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817" w:rsidRPr="00B0577D" w:rsidRDefault="002F4817" w:rsidP="00B0577D">
      <w:pPr>
        <w:spacing w:line="480" w:lineRule="auto"/>
        <w:rPr>
          <w:rFonts w:asciiTheme="minorEastAsia" w:hAnsiTheme="minorEastAsia"/>
          <w:b/>
          <w:bCs/>
          <w:sz w:val="30"/>
          <w:szCs w:val="30"/>
        </w:rPr>
      </w:pPr>
      <w:r w:rsidRPr="00B0577D">
        <w:rPr>
          <w:rFonts w:asciiTheme="minorEastAsia" w:hAnsiTheme="minorEastAsia"/>
          <w:noProof/>
          <w:position w:val="-13"/>
          <w:sz w:val="30"/>
          <w:szCs w:val="30"/>
        </w:rPr>
        <mc:AlternateContent>
          <mc:Choice Requires="wps">
            <w:drawing>
              <wp:inline distT="0" distB="0" distL="114300" distR="114300" wp14:anchorId="12B00143" wp14:editId="052D186C">
                <wp:extent cx="5210175" cy="438150"/>
                <wp:effectExtent l="0" t="0" r="9525" b="0"/>
                <wp:docPr id="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43815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2F4817" w:rsidRPr="00C55D71" w:rsidRDefault="002F4817" w:rsidP="002F4817">
                            <w:pPr>
                              <w:spacing w:before="83"/>
                              <w:ind w:left="1"/>
                              <w:jc w:val="center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i/>
                                <w:color w:val="FFFFFF"/>
                                <w:w w:val="96"/>
                                <w:sz w:val="36"/>
                                <w:szCs w:val="36"/>
                              </w:rPr>
                            </w:pPr>
                            <w:r w:rsidRPr="00C55D71"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i/>
                                <w:color w:val="FFFFFF"/>
                                <w:w w:val="96"/>
                                <w:sz w:val="36"/>
                                <w:szCs w:val="36"/>
                              </w:rPr>
                              <w:t>市场回顾</w:t>
                            </w:r>
                            <w:r w:rsidRPr="00C55D71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i/>
                                <w:color w:val="FFFFFF"/>
                                <w:w w:val="96"/>
                                <w:sz w:val="36"/>
                                <w:szCs w:val="36"/>
                              </w:rPr>
                              <w:t>及宏观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type w14:anchorId="12B00143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width:410.2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" fillcolor="#7e7e7e" stroked="f">
                <v:textbox inset="0,0,0,0">
                  <w:txbxContent>
                    <w:p w:rsidR="002F4817" w:rsidRPr="00C55D71" w:rsidRDefault="002F4817" w:rsidP="002F4817">
                      <w:pPr>
                        <w:spacing w:before="83"/>
                        <w:ind w:left="1"/>
                        <w:jc w:val="center"/>
                        <w:rPr>
                          <w:rFonts w:ascii="微软雅黑" w:eastAsia="微软雅黑" w:hAnsi="微软雅黑" w:cs="微软雅黑"/>
                          <w:b/>
                          <w:bCs/>
                          <w:i/>
                          <w:color w:val="FFFFFF"/>
                          <w:w w:val="96"/>
                          <w:sz w:val="36"/>
                          <w:szCs w:val="36"/>
                        </w:rPr>
                      </w:pPr>
                      <w:r w:rsidRPr="00C55D71">
                        <w:rPr>
                          <w:rFonts w:ascii="微软雅黑" w:eastAsia="微软雅黑" w:hAnsi="微软雅黑" w:cs="微软雅黑"/>
                          <w:b/>
                          <w:bCs/>
                          <w:i/>
                          <w:color w:val="FFFFFF"/>
                          <w:w w:val="96"/>
                          <w:sz w:val="36"/>
                          <w:szCs w:val="36"/>
                        </w:rPr>
                        <w:t>市场回顾</w:t>
                      </w:r>
                      <w:r w:rsidRPr="00C55D71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i/>
                          <w:color w:val="FFFFFF"/>
                          <w:w w:val="96"/>
                          <w:sz w:val="36"/>
                          <w:szCs w:val="36"/>
                        </w:rPr>
                        <w:t>及宏观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70BD" w:rsidRDefault="00027154" w:rsidP="00DE70BD">
      <w:pPr>
        <w:spacing w:line="480" w:lineRule="auto"/>
        <w:ind w:firstLineChars="200" w:firstLine="602"/>
        <w:rPr>
          <w:rFonts w:ascii="宋体" w:eastAsia="宋体" w:hAnsi="宋体"/>
          <w:sz w:val="30"/>
          <w:szCs w:val="30"/>
        </w:rPr>
      </w:pPr>
      <w:r w:rsidRPr="000D7A95">
        <w:rPr>
          <w:rFonts w:asciiTheme="minorEastAsia" w:hAnsiTheme="minorEastAsia" w:hint="eastAsia"/>
          <w:b/>
          <w:color w:val="000000" w:themeColor="text1"/>
          <w:sz w:val="30"/>
          <w:szCs w:val="30"/>
          <w:shd w:val="clear" w:color="auto" w:fill="FFFFFF"/>
        </w:rPr>
        <w:t>本月A股市场区间震荡，</w:t>
      </w:r>
      <w:r w:rsidRPr="000D7A95">
        <w:rPr>
          <w:rFonts w:asciiTheme="minorEastAsia" w:hAnsiTheme="minorEastAsia"/>
          <w:b/>
          <w:color w:val="000000" w:themeColor="text1"/>
          <w:sz w:val="30"/>
          <w:szCs w:val="30"/>
          <w:shd w:val="clear" w:color="auto" w:fill="FFFFFF"/>
        </w:rPr>
        <w:t>整体</w:t>
      </w:r>
      <w:r w:rsidR="007B518C" w:rsidRPr="000D7A95">
        <w:rPr>
          <w:rFonts w:asciiTheme="minorEastAsia" w:hAnsiTheme="minorEastAsia" w:hint="eastAsia"/>
          <w:b/>
          <w:color w:val="000000" w:themeColor="text1"/>
          <w:sz w:val="30"/>
          <w:szCs w:val="30"/>
          <w:shd w:val="clear" w:color="auto" w:fill="FFFFFF"/>
        </w:rPr>
        <w:t>下</w:t>
      </w:r>
      <w:r w:rsidRPr="000D7A95">
        <w:rPr>
          <w:rFonts w:asciiTheme="minorEastAsia" w:hAnsiTheme="minorEastAsia"/>
          <w:b/>
          <w:color w:val="000000" w:themeColor="text1"/>
          <w:sz w:val="30"/>
          <w:szCs w:val="30"/>
          <w:shd w:val="clear" w:color="auto" w:fill="FFFFFF"/>
        </w:rPr>
        <w:t>行</w:t>
      </w:r>
      <w:r w:rsidRPr="000D7A95">
        <w:rPr>
          <w:rFonts w:ascii="宋体" w:eastAsia="宋体" w:hAnsi="宋体"/>
          <w:b/>
          <w:sz w:val="30"/>
          <w:szCs w:val="30"/>
        </w:rPr>
        <w:t>。</w:t>
      </w:r>
      <w:r w:rsidRPr="006037DF">
        <w:rPr>
          <w:rFonts w:ascii="宋体" w:eastAsia="宋体" w:hAnsi="宋体" w:hint="eastAsia"/>
          <w:sz w:val="30"/>
          <w:szCs w:val="30"/>
        </w:rPr>
        <w:t>截至</w:t>
      </w:r>
      <w:r w:rsidR="004524E7">
        <w:rPr>
          <w:rFonts w:ascii="宋体" w:eastAsia="宋体" w:hAnsi="宋体"/>
          <w:sz w:val="30"/>
          <w:szCs w:val="30"/>
        </w:rPr>
        <w:t>5</w:t>
      </w:r>
      <w:r w:rsidR="004E46F0">
        <w:rPr>
          <w:rFonts w:ascii="宋体" w:eastAsia="宋体" w:hAnsi="宋体" w:hint="eastAsia"/>
          <w:sz w:val="30"/>
          <w:szCs w:val="30"/>
        </w:rPr>
        <w:t>月</w:t>
      </w:r>
      <w:r w:rsidR="007B518C">
        <w:rPr>
          <w:rFonts w:ascii="宋体" w:eastAsia="宋体" w:hAnsi="宋体"/>
          <w:sz w:val="30"/>
          <w:szCs w:val="30"/>
        </w:rPr>
        <w:t>3</w:t>
      </w:r>
      <w:r w:rsidR="004524E7">
        <w:rPr>
          <w:rFonts w:ascii="宋体" w:eastAsia="宋体" w:hAnsi="宋体"/>
          <w:sz w:val="30"/>
          <w:szCs w:val="30"/>
        </w:rPr>
        <w:t>1</w:t>
      </w:r>
      <w:r w:rsidR="004E46F0">
        <w:rPr>
          <w:rFonts w:ascii="宋体" w:eastAsia="宋体" w:hAnsi="宋体" w:hint="eastAsia"/>
          <w:sz w:val="30"/>
          <w:szCs w:val="30"/>
        </w:rPr>
        <w:t>日</w:t>
      </w:r>
      <w:r w:rsidRPr="006037DF">
        <w:rPr>
          <w:rFonts w:ascii="宋体" w:eastAsia="宋体" w:hAnsi="宋体"/>
          <w:sz w:val="30"/>
          <w:szCs w:val="30"/>
        </w:rPr>
        <w:t>收盘，上证指数</w:t>
      </w:r>
      <w:r w:rsidR="004E46F0">
        <w:rPr>
          <w:rFonts w:ascii="宋体" w:eastAsia="宋体" w:hAnsi="宋体" w:hint="eastAsia"/>
          <w:sz w:val="30"/>
          <w:szCs w:val="30"/>
        </w:rPr>
        <w:t>收报</w:t>
      </w:r>
      <w:r w:rsidR="00D234FC" w:rsidRPr="00950DDF">
        <w:rPr>
          <w:rFonts w:ascii="宋体" w:eastAsia="宋体" w:hAnsi="宋体"/>
          <w:sz w:val="30"/>
          <w:szCs w:val="30"/>
        </w:rPr>
        <w:t>2898.7</w:t>
      </w:r>
      <w:r w:rsidR="004E46F0" w:rsidRPr="00950DDF">
        <w:rPr>
          <w:rFonts w:ascii="宋体" w:eastAsia="宋体" w:hAnsi="宋体" w:hint="eastAsia"/>
          <w:sz w:val="30"/>
          <w:szCs w:val="30"/>
        </w:rPr>
        <w:t>点</w:t>
      </w:r>
      <w:r w:rsidR="004E46F0" w:rsidRPr="00950DDF">
        <w:rPr>
          <w:rFonts w:ascii="宋体" w:eastAsia="宋体" w:hAnsi="宋体"/>
          <w:sz w:val="30"/>
          <w:szCs w:val="30"/>
        </w:rPr>
        <w:t>，</w:t>
      </w:r>
      <w:r w:rsidRPr="00950DDF">
        <w:rPr>
          <w:rFonts w:ascii="宋体" w:eastAsia="宋体" w:hAnsi="宋体" w:hint="eastAsia"/>
          <w:sz w:val="30"/>
          <w:szCs w:val="30"/>
        </w:rPr>
        <w:t>涨幅为</w:t>
      </w:r>
      <w:r w:rsidR="000C50FC" w:rsidRPr="00950DDF">
        <w:rPr>
          <w:rFonts w:ascii="宋体" w:eastAsia="宋体" w:hAnsi="宋体" w:hint="eastAsia"/>
          <w:sz w:val="30"/>
          <w:szCs w:val="30"/>
        </w:rPr>
        <w:t>-</w:t>
      </w:r>
      <w:r w:rsidR="00D234FC" w:rsidRPr="00950DDF">
        <w:rPr>
          <w:rFonts w:ascii="宋体" w:eastAsia="宋体" w:hAnsi="宋体"/>
          <w:sz w:val="30"/>
          <w:szCs w:val="30"/>
        </w:rPr>
        <w:t>5.84</w:t>
      </w:r>
      <w:r w:rsidRPr="00950DDF">
        <w:rPr>
          <w:rFonts w:ascii="宋体" w:eastAsia="宋体" w:hAnsi="宋体"/>
          <w:sz w:val="30"/>
          <w:szCs w:val="30"/>
        </w:rPr>
        <w:t>%，</w:t>
      </w:r>
      <w:r w:rsidRPr="00950DDF">
        <w:rPr>
          <w:rFonts w:ascii="宋体" w:eastAsia="宋体" w:hAnsi="宋体" w:hint="eastAsia"/>
          <w:sz w:val="30"/>
          <w:szCs w:val="30"/>
        </w:rPr>
        <w:t>中</w:t>
      </w:r>
      <w:r w:rsidRPr="00950DDF">
        <w:rPr>
          <w:rFonts w:ascii="宋体" w:eastAsia="宋体" w:hAnsi="宋体"/>
          <w:sz w:val="30"/>
          <w:szCs w:val="30"/>
        </w:rPr>
        <w:t>小</w:t>
      </w:r>
      <w:r w:rsidRPr="00950DDF">
        <w:rPr>
          <w:rFonts w:ascii="宋体" w:eastAsia="宋体" w:hAnsi="宋体" w:hint="eastAsia"/>
          <w:sz w:val="30"/>
          <w:szCs w:val="30"/>
        </w:rPr>
        <w:t>板</w:t>
      </w:r>
      <w:r w:rsidRPr="00950DDF">
        <w:rPr>
          <w:rFonts w:ascii="宋体" w:eastAsia="宋体" w:hAnsi="宋体"/>
          <w:sz w:val="30"/>
          <w:szCs w:val="30"/>
        </w:rPr>
        <w:t>指</w:t>
      </w:r>
      <w:r w:rsidR="004E46F0" w:rsidRPr="00950DDF">
        <w:rPr>
          <w:rFonts w:ascii="宋体" w:eastAsia="宋体" w:hAnsi="宋体" w:hint="eastAsia"/>
          <w:sz w:val="30"/>
          <w:szCs w:val="30"/>
        </w:rPr>
        <w:t>收</w:t>
      </w:r>
      <w:r w:rsidR="004E46F0" w:rsidRPr="00950DDF">
        <w:rPr>
          <w:rFonts w:ascii="宋体" w:eastAsia="宋体" w:hAnsi="宋体"/>
          <w:sz w:val="30"/>
          <w:szCs w:val="30"/>
        </w:rPr>
        <w:t>报</w:t>
      </w:r>
      <w:r w:rsidR="00D234FC" w:rsidRPr="00950DDF">
        <w:rPr>
          <w:rFonts w:ascii="宋体" w:eastAsia="宋体" w:hAnsi="宋体"/>
          <w:sz w:val="30"/>
          <w:szCs w:val="30"/>
        </w:rPr>
        <w:t>5474.76</w:t>
      </w:r>
      <w:r w:rsidR="004E46F0" w:rsidRPr="00950DDF">
        <w:rPr>
          <w:rFonts w:ascii="宋体" w:eastAsia="宋体" w:hAnsi="宋体" w:hint="eastAsia"/>
          <w:sz w:val="30"/>
          <w:szCs w:val="30"/>
        </w:rPr>
        <w:t>点</w:t>
      </w:r>
      <w:r w:rsidR="004E46F0" w:rsidRPr="00950DDF">
        <w:rPr>
          <w:rFonts w:ascii="宋体" w:eastAsia="宋体" w:hAnsi="宋体"/>
          <w:sz w:val="30"/>
          <w:szCs w:val="30"/>
        </w:rPr>
        <w:t>，</w:t>
      </w:r>
      <w:r w:rsidRPr="00950DDF">
        <w:rPr>
          <w:rFonts w:ascii="宋体" w:eastAsia="宋体" w:hAnsi="宋体" w:hint="eastAsia"/>
          <w:sz w:val="30"/>
          <w:szCs w:val="30"/>
        </w:rPr>
        <w:t>涨幅为</w:t>
      </w:r>
      <w:r w:rsidR="000C50FC" w:rsidRPr="00950DDF">
        <w:rPr>
          <w:rFonts w:ascii="宋体" w:eastAsia="宋体" w:hAnsi="宋体" w:hint="eastAsia"/>
          <w:sz w:val="30"/>
          <w:szCs w:val="30"/>
        </w:rPr>
        <w:t>-</w:t>
      </w:r>
      <w:r w:rsidR="00D234FC" w:rsidRPr="00950DDF">
        <w:rPr>
          <w:rFonts w:ascii="宋体" w:eastAsia="宋体" w:hAnsi="宋体"/>
          <w:sz w:val="30"/>
          <w:szCs w:val="30"/>
        </w:rPr>
        <w:t>9.42</w:t>
      </w:r>
      <w:r w:rsidRPr="00950DDF">
        <w:rPr>
          <w:rFonts w:ascii="宋体" w:eastAsia="宋体" w:hAnsi="宋体"/>
          <w:sz w:val="30"/>
          <w:szCs w:val="30"/>
        </w:rPr>
        <w:t>%</w:t>
      </w:r>
      <w:r w:rsidRPr="00950DDF">
        <w:rPr>
          <w:rFonts w:ascii="宋体" w:eastAsia="宋体" w:hAnsi="宋体" w:hint="eastAsia"/>
          <w:sz w:val="30"/>
          <w:szCs w:val="30"/>
        </w:rPr>
        <w:t>，</w:t>
      </w:r>
      <w:r w:rsidRPr="00950DDF">
        <w:rPr>
          <w:rFonts w:ascii="宋体" w:eastAsia="宋体" w:hAnsi="宋体"/>
          <w:sz w:val="30"/>
          <w:szCs w:val="30"/>
        </w:rPr>
        <w:t>创业板指</w:t>
      </w:r>
      <w:r w:rsidR="004E46F0" w:rsidRPr="00950DDF">
        <w:rPr>
          <w:rFonts w:ascii="宋体" w:eastAsia="宋体" w:hAnsi="宋体" w:hint="eastAsia"/>
          <w:sz w:val="30"/>
          <w:szCs w:val="30"/>
        </w:rPr>
        <w:t>收</w:t>
      </w:r>
      <w:r w:rsidR="004E46F0" w:rsidRPr="00950DDF">
        <w:rPr>
          <w:rFonts w:ascii="宋体" w:eastAsia="宋体" w:hAnsi="宋体"/>
          <w:sz w:val="30"/>
          <w:szCs w:val="30"/>
        </w:rPr>
        <w:t>报</w:t>
      </w:r>
      <w:r w:rsidR="004E46F0" w:rsidRPr="00950DDF">
        <w:rPr>
          <w:rFonts w:ascii="宋体" w:eastAsia="宋体" w:hAnsi="宋体" w:hint="eastAsia"/>
          <w:sz w:val="30"/>
          <w:szCs w:val="30"/>
        </w:rPr>
        <w:t>1</w:t>
      </w:r>
      <w:r w:rsidR="00D234FC" w:rsidRPr="00950DDF">
        <w:rPr>
          <w:rFonts w:ascii="宋体" w:eastAsia="宋体" w:hAnsi="宋体"/>
          <w:sz w:val="30"/>
          <w:szCs w:val="30"/>
        </w:rPr>
        <w:t>483.66</w:t>
      </w:r>
      <w:r w:rsidR="004E46F0" w:rsidRPr="00950DDF">
        <w:rPr>
          <w:rFonts w:ascii="宋体" w:eastAsia="宋体" w:hAnsi="宋体" w:hint="eastAsia"/>
          <w:sz w:val="30"/>
          <w:szCs w:val="30"/>
        </w:rPr>
        <w:t>点</w:t>
      </w:r>
      <w:r w:rsidR="004E46F0" w:rsidRPr="00950DDF">
        <w:rPr>
          <w:rFonts w:ascii="宋体" w:eastAsia="宋体" w:hAnsi="宋体"/>
          <w:sz w:val="30"/>
          <w:szCs w:val="30"/>
        </w:rPr>
        <w:t>，</w:t>
      </w:r>
      <w:r w:rsidRPr="00950DDF">
        <w:rPr>
          <w:rFonts w:ascii="宋体" w:eastAsia="宋体" w:hAnsi="宋体" w:hint="eastAsia"/>
          <w:sz w:val="30"/>
          <w:szCs w:val="30"/>
        </w:rPr>
        <w:t>涨幅为</w:t>
      </w:r>
      <w:r w:rsidR="000C50FC" w:rsidRPr="00950DDF">
        <w:rPr>
          <w:rFonts w:ascii="宋体" w:eastAsia="宋体" w:hAnsi="宋体" w:hint="eastAsia"/>
          <w:sz w:val="30"/>
          <w:szCs w:val="30"/>
        </w:rPr>
        <w:t>-</w:t>
      </w:r>
      <w:r w:rsidR="00D234FC" w:rsidRPr="00950DDF">
        <w:rPr>
          <w:rFonts w:ascii="宋体" w:eastAsia="宋体" w:hAnsi="宋体"/>
          <w:sz w:val="30"/>
          <w:szCs w:val="30"/>
        </w:rPr>
        <w:t>8.63</w:t>
      </w:r>
      <w:r w:rsidRPr="00950DDF">
        <w:rPr>
          <w:rFonts w:ascii="宋体" w:eastAsia="宋体" w:hAnsi="宋体"/>
          <w:sz w:val="30"/>
          <w:szCs w:val="30"/>
        </w:rPr>
        <w:t>%。</w:t>
      </w:r>
      <w:bookmarkStart w:id="0" w:name="_GoBack"/>
      <w:bookmarkEnd w:id="0"/>
    </w:p>
    <w:p w:rsidR="002F4817" w:rsidRPr="00DE70BD" w:rsidRDefault="002F4817" w:rsidP="00DE70BD">
      <w:pPr>
        <w:spacing w:line="480" w:lineRule="auto"/>
        <w:ind w:firstLineChars="200" w:firstLine="560"/>
        <w:jc w:val="center"/>
        <w:rPr>
          <w:rFonts w:ascii="宋体" w:eastAsia="宋体" w:hAnsi="宋体"/>
          <w:sz w:val="30"/>
          <w:szCs w:val="30"/>
        </w:rPr>
      </w:pPr>
      <w:r w:rsidRPr="00B0577D">
        <w:rPr>
          <w:rFonts w:asciiTheme="minorEastAsia" w:hAnsiTheme="minorEastAsia" w:hint="eastAsia"/>
          <w:sz w:val="28"/>
          <w:szCs w:val="28"/>
        </w:rPr>
        <w:t>图1：A股</w:t>
      </w:r>
      <w:r w:rsidRPr="00B0577D">
        <w:rPr>
          <w:rFonts w:asciiTheme="minorEastAsia" w:hAnsiTheme="minorEastAsia"/>
          <w:sz w:val="28"/>
          <w:szCs w:val="28"/>
        </w:rPr>
        <w:t>市场</w:t>
      </w:r>
      <w:r w:rsidRPr="00B0577D">
        <w:rPr>
          <w:rFonts w:asciiTheme="minorEastAsia" w:hAnsiTheme="minorEastAsia" w:hint="eastAsia"/>
          <w:sz w:val="28"/>
          <w:szCs w:val="28"/>
        </w:rPr>
        <w:t>本月</w:t>
      </w:r>
      <w:r w:rsidRPr="00B0577D">
        <w:rPr>
          <w:rFonts w:asciiTheme="minorEastAsia" w:hAnsiTheme="minorEastAsia"/>
          <w:sz w:val="28"/>
          <w:szCs w:val="28"/>
        </w:rPr>
        <w:t>总体表现</w:t>
      </w:r>
    </w:p>
    <w:tbl>
      <w:tblPr>
        <w:tblW w:w="8500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664"/>
        <w:gridCol w:w="2410"/>
        <w:gridCol w:w="2830"/>
      </w:tblGrid>
      <w:tr w:rsidR="002F4817" w:rsidRPr="00B0577D" w:rsidTr="00F76B94">
        <w:trPr>
          <w:trHeight w:val="402"/>
          <w:jc w:val="center"/>
        </w:trPr>
        <w:tc>
          <w:tcPr>
            <w:tcW w:w="1596" w:type="dxa"/>
            <w:tcBorders>
              <w:top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2F4817" w:rsidRPr="00B0577D" w:rsidRDefault="002F4817" w:rsidP="00B0577D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30"/>
                <w:szCs w:val="30"/>
              </w:rPr>
            </w:pPr>
            <w:r w:rsidRPr="00B0577D">
              <w:rPr>
                <w:rFonts w:asciiTheme="minorEastAsia" w:hAnsiTheme="minorEastAsia" w:cs="宋体" w:hint="eastAsia"/>
                <w:color w:val="000000"/>
                <w:sz w:val="30"/>
                <w:szCs w:val="30"/>
              </w:rPr>
              <w:t>指数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2F4817" w:rsidRPr="00B0577D" w:rsidRDefault="002F4817" w:rsidP="00B0577D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30"/>
                <w:szCs w:val="30"/>
              </w:rPr>
            </w:pPr>
            <w:r w:rsidRPr="00B0577D">
              <w:rPr>
                <w:rFonts w:asciiTheme="minorEastAsia" w:hAnsiTheme="minorEastAsia" w:cs="宋体" w:hint="eastAsia"/>
                <w:color w:val="000000"/>
                <w:sz w:val="30"/>
                <w:szCs w:val="30"/>
              </w:rPr>
              <w:t>收盘价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2F4817" w:rsidRPr="00B0577D" w:rsidRDefault="002F4817" w:rsidP="00B0577D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30"/>
                <w:szCs w:val="30"/>
              </w:rPr>
            </w:pPr>
            <w:r w:rsidRPr="00B0577D">
              <w:rPr>
                <w:rFonts w:asciiTheme="minorEastAsia" w:hAnsiTheme="minorEastAsia" w:cs="宋体" w:hint="eastAsia"/>
                <w:color w:val="000000"/>
                <w:sz w:val="30"/>
                <w:szCs w:val="30"/>
              </w:rPr>
              <w:t>本月涨幅(%)</w:t>
            </w:r>
          </w:p>
        </w:tc>
        <w:tc>
          <w:tcPr>
            <w:tcW w:w="2830" w:type="dxa"/>
            <w:tcBorders>
              <w:top w:val="single" w:sz="4" w:space="0" w:color="auto"/>
            </w:tcBorders>
            <w:shd w:val="clear" w:color="000000" w:fill="FF6600"/>
          </w:tcPr>
          <w:p w:rsidR="002F4817" w:rsidRPr="00B0577D" w:rsidRDefault="002F4817" w:rsidP="00B0577D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30"/>
                <w:szCs w:val="30"/>
              </w:rPr>
            </w:pPr>
            <w:r w:rsidRPr="00B0577D">
              <w:rPr>
                <w:rFonts w:asciiTheme="minorEastAsia" w:hAnsiTheme="minorEastAsia" w:cs="宋体" w:hint="eastAsia"/>
                <w:color w:val="000000"/>
                <w:sz w:val="30"/>
                <w:szCs w:val="30"/>
              </w:rPr>
              <w:t>今年</w:t>
            </w:r>
            <w:r w:rsidRPr="00B0577D">
              <w:rPr>
                <w:rFonts w:asciiTheme="minorEastAsia" w:hAnsiTheme="minorEastAsia" w:cs="宋体"/>
                <w:color w:val="000000"/>
                <w:sz w:val="30"/>
                <w:szCs w:val="30"/>
              </w:rPr>
              <w:t>以来涨幅</w:t>
            </w:r>
            <w:r w:rsidRPr="00B0577D">
              <w:rPr>
                <w:rFonts w:asciiTheme="minorEastAsia" w:hAnsiTheme="minorEastAsia" w:cs="宋体" w:hint="eastAsia"/>
                <w:color w:val="000000"/>
                <w:sz w:val="30"/>
                <w:szCs w:val="30"/>
              </w:rPr>
              <w:t>（%）</w:t>
            </w:r>
          </w:p>
        </w:tc>
      </w:tr>
      <w:tr w:rsidR="002F4817" w:rsidRPr="00B0577D" w:rsidTr="00F76B94">
        <w:trPr>
          <w:trHeight w:val="402"/>
          <w:jc w:val="center"/>
        </w:trPr>
        <w:tc>
          <w:tcPr>
            <w:tcW w:w="1596" w:type="dxa"/>
            <w:tcBorders>
              <w:top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F4817" w:rsidRPr="00B0577D" w:rsidRDefault="002F4817" w:rsidP="00B0577D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30"/>
                <w:szCs w:val="30"/>
              </w:rPr>
            </w:pPr>
            <w:r w:rsidRPr="00B0577D">
              <w:rPr>
                <w:rFonts w:asciiTheme="minorEastAsia" w:hAnsiTheme="minorEastAsia" w:cs="宋体" w:hint="eastAsia"/>
                <w:color w:val="000000"/>
                <w:sz w:val="30"/>
                <w:szCs w:val="30"/>
              </w:rPr>
              <w:t>上证指数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F4817" w:rsidRPr="00B0577D" w:rsidRDefault="008B4CD1" w:rsidP="00797BDE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="宋体"/>
                <w:color w:val="000000"/>
                <w:sz w:val="30"/>
                <w:szCs w:val="30"/>
              </w:rPr>
              <w:t>2898.7</w:t>
            </w:r>
          </w:p>
        </w:tc>
        <w:tc>
          <w:tcPr>
            <w:tcW w:w="2410" w:type="dxa"/>
            <w:shd w:val="clear" w:color="000000" w:fill="FCD5B4"/>
            <w:noWrap/>
            <w:vAlign w:val="bottom"/>
            <w:hideMark/>
          </w:tcPr>
          <w:p w:rsidR="002F4817" w:rsidRPr="00B0577D" w:rsidRDefault="008B4CD1" w:rsidP="00797BDE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="宋体"/>
                <w:color w:val="000000"/>
                <w:sz w:val="30"/>
                <w:szCs w:val="30"/>
              </w:rPr>
              <w:t>-5.84</w:t>
            </w:r>
          </w:p>
        </w:tc>
        <w:tc>
          <w:tcPr>
            <w:tcW w:w="2830" w:type="dxa"/>
            <w:shd w:val="clear" w:color="000000" w:fill="FCD5B4"/>
          </w:tcPr>
          <w:p w:rsidR="002F4817" w:rsidRPr="00B0577D" w:rsidRDefault="008B4CD1" w:rsidP="00B0577D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="宋体"/>
                <w:color w:val="000000"/>
                <w:sz w:val="30"/>
                <w:szCs w:val="30"/>
              </w:rPr>
              <w:t>16.23</w:t>
            </w:r>
          </w:p>
        </w:tc>
      </w:tr>
      <w:tr w:rsidR="002F4817" w:rsidRPr="00B0577D" w:rsidTr="00F76B94">
        <w:trPr>
          <w:trHeight w:val="402"/>
          <w:jc w:val="center"/>
        </w:trPr>
        <w:tc>
          <w:tcPr>
            <w:tcW w:w="1596" w:type="dxa"/>
            <w:tcBorders>
              <w:top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F4817" w:rsidRPr="00B0577D" w:rsidRDefault="002F4817" w:rsidP="00B0577D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30"/>
                <w:szCs w:val="30"/>
              </w:rPr>
            </w:pPr>
            <w:r w:rsidRPr="00B0577D">
              <w:rPr>
                <w:rFonts w:asciiTheme="minorEastAsia" w:hAnsiTheme="minorEastAsia" w:cs="宋体" w:hint="eastAsia"/>
                <w:color w:val="000000"/>
                <w:sz w:val="30"/>
                <w:szCs w:val="30"/>
              </w:rPr>
              <w:t>中小板指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F4817" w:rsidRPr="00B0577D" w:rsidRDefault="008B4CD1" w:rsidP="00797BDE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="宋体"/>
                <w:color w:val="000000"/>
                <w:sz w:val="30"/>
                <w:szCs w:val="30"/>
              </w:rPr>
              <w:t>5474.76</w:t>
            </w:r>
          </w:p>
        </w:tc>
        <w:tc>
          <w:tcPr>
            <w:tcW w:w="2410" w:type="dxa"/>
            <w:shd w:val="clear" w:color="000000" w:fill="FCD5B4"/>
            <w:noWrap/>
            <w:vAlign w:val="bottom"/>
            <w:hideMark/>
          </w:tcPr>
          <w:p w:rsidR="002F4817" w:rsidRPr="00B0577D" w:rsidRDefault="008B4CD1" w:rsidP="00797BDE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="宋体"/>
                <w:color w:val="000000"/>
                <w:sz w:val="30"/>
                <w:szCs w:val="30"/>
              </w:rPr>
              <w:t>-9.42</w:t>
            </w:r>
          </w:p>
        </w:tc>
        <w:tc>
          <w:tcPr>
            <w:tcW w:w="2830" w:type="dxa"/>
            <w:shd w:val="clear" w:color="000000" w:fill="FCD5B4"/>
          </w:tcPr>
          <w:p w:rsidR="002F4817" w:rsidRPr="00B0577D" w:rsidRDefault="008B4CD1" w:rsidP="00E963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="宋体"/>
                <w:color w:val="000000"/>
                <w:sz w:val="30"/>
                <w:szCs w:val="30"/>
              </w:rPr>
              <w:t>16.41</w:t>
            </w:r>
          </w:p>
        </w:tc>
      </w:tr>
      <w:tr w:rsidR="002F4817" w:rsidRPr="00B0577D" w:rsidTr="00F76B94">
        <w:trPr>
          <w:trHeight w:val="402"/>
          <w:jc w:val="center"/>
        </w:trPr>
        <w:tc>
          <w:tcPr>
            <w:tcW w:w="1596" w:type="dxa"/>
            <w:tcBorders>
              <w:top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F4817" w:rsidRPr="00B0577D" w:rsidRDefault="002F4817" w:rsidP="00B0577D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30"/>
                <w:szCs w:val="30"/>
              </w:rPr>
            </w:pPr>
            <w:r w:rsidRPr="00B0577D">
              <w:rPr>
                <w:rFonts w:asciiTheme="minorEastAsia" w:hAnsiTheme="minorEastAsia" w:cs="宋体" w:hint="eastAsia"/>
                <w:color w:val="000000"/>
                <w:sz w:val="30"/>
                <w:szCs w:val="30"/>
              </w:rPr>
              <w:t>创业板指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F4817" w:rsidRPr="00B0577D" w:rsidRDefault="00E9634A" w:rsidP="00797BDE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="宋体"/>
                <w:color w:val="000000"/>
                <w:sz w:val="30"/>
                <w:szCs w:val="30"/>
              </w:rPr>
              <w:t>1</w:t>
            </w:r>
            <w:r w:rsidR="008B4CD1">
              <w:rPr>
                <w:rFonts w:asciiTheme="minorEastAsia" w:hAnsiTheme="minorEastAsia" w:cs="宋体"/>
                <w:color w:val="000000"/>
                <w:sz w:val="30"/>
                <w:szCs w:val="30"/>
              </w:rPr>
              <w:t>483.66</w:t>
            </w:r>
          </w:p>
        </w:tc>
        <w:tc>
          <w:tcPr>
            <w:tcW w:w="2410" w:type="dxa"/>
            <w:shd w:val="clear" w:color="000000" w:fill="FCD5B4"/>
            <w:noWrap/>
            <w:vAlign w:val="bottom"/>
            <w:hideMark/>
          </w:tcPr>
          <w:p w:rsidR="002F4817" w:rsidRPr="00B0577D" w:rsidRDefault="008B4CD1" w:rsidP="00797BDE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="宋体"/>
                <w:color w:val="000000"/>
                <w:sz w:val="30"/>
                <w:szCs w:val="30"/>
              </w:rPr>
              <w:t>-8.63</w:t>
            </w:r>
          </w:p>
        </w:tc>
        <w:tc>
          <w:tcPr>
            <w:tcW w:w="2830" w:type="dxa"/>
            <w:shd w:val="clear" w:color="000000" w:fill="FCD5B4"/>
          </w:tcPr>
          <w:p w:rsidR="002F4817" w:rsidRPr="00B0577D" w:rsidRDefault="008B4CD1" w:rsidP="00125393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cs="宋体"/>
                <w:color w:val="000000"/>
                <w:sz w:val="30"/>
                <w:szCs w:val="30"/>
              </w:rPr>
              <w:t>18.64</w:t>
            </w:r>
          </w:p>
        </w:tc>
      </w:tr>
    </w:tbl>
    <w:p w:rsidR="009E3F0A" w:rsidRDefault="009E3F0A" w:rsidP="00B0577D">
      <w:pPr>
        <w:spacing w:line="480" w:lineRule="auto"/>
        <w:ind w:firstLineChars="200" w:firstLine="600"/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</w:rPr>
      </w:pPr>
    </w:p>
    <w:p w:rsidR="00C34886" w:rsidRDefault="002F4817" w:rsidP="00C34886">
      <w:pPr>
        <w:spacing w:line="480" w:lineRule="auto"/>
        <w:ind w:firstLineChars="200" w:firstLine="600"/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</w:rPr>
      </w:pPr>
      <w:r w:rsidRPr="00B0577D">
        <w:rPr>
          <w:rFonts w:asciiTheme="minorEastAsia" w:hAnsiTheme="minorEastAsia" w:hint="eastAsia"/>
          <w:color w:val="000000" w:themeColor="text1"/>
          <w:sz w:val="30"/>
          <w:szCs w:val="30"/>
          <w:shd w:val="clear" w:color="auto" w:fill="FFFFFF"/>
        </w:rPr>
        <w:t>细分到</w:t>
      </w:r>
      <w:r w:rsidR="00C54D0D">
        <w:rPr>
          <w:rFonts w:asciiTheme="minorEastAsia" w:hAnsiTheme="minorEastAsia" w:hint="eastAsia"/>
          <w:color w:val="000000" w:themeColor="text1"/>
          <w:sz w:val="30"/>
          <w:szCs w:val="30"/>
          <w:shd w:val="clear" w:color="auto" w:fill="FFFFFF"/>
        </w:rPr>
        <w:t>申万一级行业</w:t>
      </w:r>
      <w:r w:rsidRPr="00B0577D"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</w:rPr>
        <w:t>上，</w:t>
      </w:r>
      <w:r w:rsidR="00C54D0D" w:rsidRPr="00994663">
        <w:rPr>
          <w:rFonts w:asciiTheme="minorEastAsia" w:hAnsiTheme="minorEastAsia" w:hint="eastAsia"/>
          <w:color w:val="000000" w:themeColor="text1"/>
          <w:sz w:val="30"/>
          <w:szCs w:val="30"/>
          <w:shd w:val="clear" w:color="auto" w:fill="FFFFFF"/>
        </w:rPr>
        <w:t>本月</w:t>
      </w:r>
      <w:r w:rsidR="001A5901" w:rsidRPr="00994663">
        <w:rPr>
          <w:rFonts w:asciiTheme="minorEastAsia" w:hAnsiTheme="minorEastAsia" w:hint="eastAsia"/>
          <w:color w:val="000000" w:themeColor="text1"/>
          <w:sz w:val="30"/>
          <w:szCs w:val="30"/>
          <w:shd w:val="clear" w:color="auto" w:fill="FFFFFF"/>
        </w:rPr>
        <w:t>所有</w:t>
      </w:r>
      <w:r w:rsidR="001A5901" w:rsidRPr="00994663"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</w:rPr>
        <w:t>板块</w:t>
      </w:r>
      <w:r w:rsidR="00821ED7" w:rsidRPr="00994663">
        <w:rPr>
          <w:rFonts w:asciiTheme="minorEastAsia" w:hAnsiTheme="minorEastAsia" w:hint="eastAsia"/>
          <w:color w:val="000000" w:themeColor="text1"/>
          <w:sz w:val="30"/>
          <w:szCs w:val="30"/>
          <w:shd w:val="clear" w:color="auto" w:fill="FFFFFF"/>
        </w:rPr>
        <w:t>涨</w:t>
      </w:r>
      <w:r w:rsidR="00040038" w:rsidRPr="00994663">
        <w:rPr>
          <w:rFonts w:asciiTheme="minorEastAsia" w:hAnsiTheme="minorEastAsia" w:hint="eastAsia"/>
          <w:color w:val="000000" w:themeColor="text1"/>
          <w:sz w:val="30"/>
          <w:szCs w:val="30"/>
          <w:shd w:val="clear" w:color="auto" w:fill="FFFFFF"/>
        </w:rPr>
        <w:t>少</w:t>
      </w:r>
      <w:r w:rsidR="00821ED7" w:rsidRPr="00994663"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</w:rPr>
        <w:t>跌</w:t>
      </w:r>
      <w:r w:rsidR="00040038" w:rsidRPr="00994663">
        <w:rPr>
          <w:rFonts w:asciiTheme="minorEastAsia" w:hAnsiTheme="minorEastAsia" w:hint="eastAsia"/>
          <w:color w:val="000000" w:themeColor="text1"/>
          <w:sz w:val="30"/>
          <w:szCs w:val="30"/>
          <w:shd w:val="clear" w:color="auto" w:fill="FFFFFF"/>
        </w:rPr>
        <w:t>多</w:t>
      </w:r>
      <w:r w:rsidR="00821ED7" w:rsidRPr="00994663"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</w:rPr>
        <w:t>，</w:t>
      </w:r>
      <w:r w:rsidR="001A5901" w:rsidRPr="00994663"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</w:rPr>
        <w:t>其中</w:t>
      </w:r>
      <w:r w:rsidR="00685650" w:rsidRPr="00994663">
        <w:rPr>
          <w:rFonts w:asciiTheme="minorEastAsia" w:hAnsiTheme="minorEastAsia" w:hint="eastAsia"/>
          <w:color w:val="000000" w:themeColor="text1"/>
          <w:sz w:val="30"/>
          <w:szCs w:val="30"/>
          <w:shd w:val="clear" w:color="auto" w:fill="FFFFFF"/>
        </w:rPr>
        <w:t>只有</w:t>
      </w:r>
      <w:r w:rsidR="00685650" w:rsidRPr="00994663"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</w:rPr>
        <w:t>两个板块上涨，</w:t>
      </w:r>
      <w:r w:rsidR="00C34886">
        <w:rPr>
          <w:rFonts w:asciiTheme="minorEastAsia" w:hAnsiTheme="minorEastAsia" w:hint="eastAsia"/>
          <w:color w:val="000000" w:themeColor="text1"/>
          <w:sz w:val="30"/>
          <w:szCs w:val="30"/>
          <w:shd w:val="clear" w:color="auto" w:fill="FFFFFF"/>
        </w:rPr>
        <w:t>分别</w:t>
      </w:r>
      <w:r w:rsidR="00685650" w:rsidRPr="00994663"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</w:rPr>
        <w:t>是有色金属</w:t>
      </w:r>
      <w:r w:rsidR="00685650" w:rsidRPr="00994663">
        <w:rPr>
          <w:rFonts w:asciiTheme="minorEastAsia" w:hAnsiTheme="minorEastAsia" w:hint="eastAsia"/>
          <w:color w:val="000000" w:themeColor="text1"/>
          <w:sz w:val="30"/>
          <w:szCs w:val="30"/>
          <w:shd w:val="clear" w:color="auto" w:fill="FFFFFF"/>
        </w:rPr>
        <w:t>、</w:t>
      </w:r>
      <w:r w:rsidR="00685650" w:rsidRPr="00994663"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</w:rPr>
        <w:t>农林牧渔</w:t>
      </w:r>
      <w:r w:rsidR="00685650" w:rsidRPr="00994663">
        <w:rPr>
          <w:rFonts w:asciiTheme="minorEastAsia" w:hAnsiTheme="minorEastAsia" w:hint="eastAsia"/>
          <w:color w:val="000000" w:themeColor="text1"/>
          <w:sz w:val="30"/>
          <w:szCs w:val="30"/>
          <w:shd w:val="clear" w:color="auto" w:fill="FFFFFF"/>
        </w:rPr>
        <w:t>，</w:t>
      </w:r>
      <w:r w:rsidR="00945CD0" w:rsidRPr="00994663"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</w:rPr>
        <w:t>其</w:t>
      </w:r>
      <w:r w:rsidR="00945CD0" w:rsidRPr="00994663">
        <w:rPr>
          <w:rFonts w:asciiTheme="minorEastAsia" w:hAnsiTheme="minorEastAsia" w:hint="eastAsia"/>
          <w:color w:val="000000" w:themeColor="text1"/>
          <w:sz w:val="30"/>
          <w:szCs w:val="30"/>
          <w:shd w:val="clear" w:color="auto" w:fill="FFFFFF"/>
        </w:rPr>
        <w:t>涨</w:t>
      </w:r>
      <w:r w:rsidR="001F6F25" w:rsidRPr="00994663">
        <w:rPr>
          <w:rFonts w:asciiTheme="minorEastAsia" w:hAnsiTheme="minorEastAsia" w:hint="eastAsia"/>
          <w:color w:val="000000" w:themeColor="text1"/>
          <w:sz w:val="30"/>
          <w:szCs w:val="30"/>
          <w:shd w:val="clear" w:color="auto" w:fill="FFFFFF"/>
        </w:rPr>
        <w:t>幅</w:t>
      </w:r>
      <w:r w:rsidR="00945CD0" w:rsidRPr="00994663">
        <w:rPr>
          <w:rFonts w:asciiTheme="minorEastAsia" w:hAnsiTheme="minorEastAsia" w:hint="eastAsia"/>
          <w:color w:val="000000" w:themeColor="text1"/>
          <w:sz w:val="30"/>
          <w:szCs w:val="30"/>
          <w:shd w:val="clear" w:color="auto" w:fill="FFFFFF"/>
        </w:rPr>
        <w:t>分别</w:t>
      </w:r>
      <w:r w:rsidR="00945CD0" w:rsidRPr="00994663"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</w:rPr>
        <w:t>是</w:t>
      </w:r>
      <w:r w:rsidR="00685650" w:rsidRPr="00994663"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</w:rPr>
        <w:t>4.56</w:t>
      </w:r>
      <w:r w:rsidR="00452CA9" w:rsidRPr="00994663"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</w:rPr>
        <w:t>%，</w:t>
      </w:r>
      <w:r w:rsidR="00685650" w:rsidRPr="00994663"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</w:rPr>
        <w:t>1.33</w:t>
      </w:r>
      <w:r w:rsidR="00452CA9" w:rsidRPr="00994663"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</w:rPr>
        <w:t>%</w:t>
      </w:r>
      <w:r w:rsidRPr="00994663">
        <w:rPr>
          <w:rFonts w:asciiTheme="minorEastAsia" w:hAnsiTheme="minorEastAsia" w:hint="eastAsia"/>
          <w:color w:val="000000" w:themeColor="text1"/>
          <w:sz w:val="30"/>
          <w:szCs w:val="30"/>
          <w:shd w:val="clear" w:color="auto" w:fill="FFFFFF"/>
        </w:rPr>
        <w:t>，</w:t>
      </w:r>
      <w:r w:rsidR="00351D54" w:rsidRPr="00994663">
        <w:rPr>
          <w:rFonts w:asciiTheme="minorEastAsia" w:hAnsiTheme="minorEastAsia" w:hint="eastAsia"/>
          <w:color w:val="000000" w:themeColor="text1"/>
          <w:sz w:val="30"/>
          <w:szCs w:val="30"/>
          <w:shd w:val="clear" w:color="auto" w:fill="FFFFFF"/>
        </w:rPr>
        <w:t>而</w:t>
      </w:r>
      <w:r w:rsidR="00821ED7" w:rsidRPr="00994663">
        <w:rPr>
          <w:rFonts w:asciiTheme="minorEastAsia" w:hAnsiTheme="minorEastAsia" w:hint="eastAsia"/>
          <w:color w:val="000000" w:themeColor="text1"/>
          <w:sz w:val="30"/>
          <w:szCs w:val="30"/>
          <w:shd w:val="clear" w:color="auto" w:fill="FFFFFF"/>
        </w:rPr>
        <w:t>跌幅</w:t>
      </w:r>
      <w:r w:rsidR="00821ED7" w:rsidRPr="00994663"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</w:rPr>
        <w:t>较深的板块</w:t>
      </w:r>
      <w:r w:rsidR="00351D54" w:rsidRPr="00994663">
        <w:rPr>
          <w:rFonts w:asciiTheme="minorEastAsia" w:hAnsiTheme="minorEastAsia" w:hint="eastAsia"/>
          <w:color w:val="000000" w:themeColor="text1"/>
          <w:sz w:val="30"/>
          <w:szCs w:val="30"/>
          <w:shd w:val="clear" w:color="auto" w:fill="FFFFFF"/>
        </w:rPr>
        <w:t>依次</w:t>
      </w:r>
      <w:r w:rsidR="00821ED7" w:rsidRPr="00994663">
        <w:rPr>
          <w:rFonts w:asciiTheme="minorEastAsia" w:hAnsiTheme="minorEastAsia" w:hint="eastAsia"/>
          <w:color w:val="000000" w:themeColor="text1"/>
          <w:sz w:val="30"/>
          <w:szCs w:val="30"/>
          <w:shd w:val="clear" w:color="auto" w:fill="FFFFFF"/>
        </w:rPr>
        <w:t>是</w:t>
      </w:r>
      <w:r w:rsidR="00351D54" w:rsidRPr="00994663">
        <w:rPr>
          <w:rFonts w:asciiTheme="minorEastAsia" w:hAnsiTheme="minorEastAsia" w:hint="eastAsia"/>
          <w:color w:val="000000" w:themeColor="text1"/>
          <w:sz w:val="30"/>
          <w:szCs w:val="30"/>
          <w:shd w:val="clear" w:color="auto" w:fill="FFFFFF"/>
        </w:rPr>
        <w:t>汽车</w:t>
      </w:r>
      <w:r w:rsidR="00351D54" w:rsidRPr="00994663"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</w:rPr>
        <w:t>、建筑装饰、非银金融、通信</w:t>
      </w:r>
      <w:r w:rsidR="003C30BE" w:rsidRPr="00994663">
        <w:rPr>
          <w:rFonts w:asciiTheme="minorEastAsia" w:hAnsiTheme="minorEastAsia" w:hint="eastAsia"/>
          <w:color w:val="000000" w:themeColor="text1"/>
          <w:sz w:val="30"/>
          <w:szCs w:val="30"/>
          <w:shd w:val="clear" w:color="auto" w:fill="FFFFFF"/>
        </w:rPr>
        <w:t>等</w:t>
      </w:r>
      <w:r w:rsidR="00821ED7" w:rsidRPr="00994663"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</w:rPr>
        <w:t>，其跌幅</w:t>
      </w:r>
      <w:r w:rsidR="00821ED7" w:rsidRPr="00994663">
        <w:rPr>
          <w:rFonts w:asciiTheme="minorEastAsia" w:hAnsiTheme="minorEastAsia" w:hint="eastAsia"/>
          <w:color w:val="000000" w:themeColor="text1"/>
          <w:sz w:val="30"/>
          <w:szCs w:val="30"/>
          <w:shd w:val="clear" w:color="auto" w:fill="FFFFFF"/>
        </w:rPr>
        <w:t>分别</w:t>
      </w:r>
      <w:r w:rsidR="00821ED7" w:rsidRPr="00994663"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</w:rPr>
        <w:t>是</w:t>
      </w:r>
      <w:r w:rsidR="00821ED7" w:rsidRPr="00994663">
        <w:rPr>
          <w:rFonts w:asciiTheme="minorEastAsia" w:hAnsiTheme="minorEastAsia" w:hint="eastAsia"/>
          <w:color w:val="000000" w:themeColor="text1"/>
          <w:sz w:val="30"/>
          <w:szCs w:val="30"/>
          <w:shd w:val="clear" w:color="auto" w:fill="FFFFFF"/>
        </w:rPr>
        <w:t>-</w:t>
      </w:r>
      <w:r w:rsidR="00351D54" w:rsidRPr="00994663"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</w:rPr>
        <w:t>9.28</w:t>
      </w:r>
      <w:r w:rsidR="00821ED7" w:rsidRPr="00994663"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</w:rPr>
        <w:t>%、</w:t>
      </w:r>
      <w:r w:rsidR="00821ED7" w:rsidRPr="00994663">
        <w:rPr>
          <w:rFonts w:asciiTheme="minorEastAsia" w:hAnsiTheme="minorEastAsia" w:hint="eastAsia"/>
          <w:color w:val="000000" w:themeColor="text1"/>
          <w:sz w:val="30"/>
          <w:szCs w:val="30"/>
          <w:shd w:val="clear" w:color="auto" w:fill="FFFFFF"/>
        </w:rPr>
        <w:t>-</w:t>
      </w:r>
      <w:r w:rsidR="00994663"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</w:rPr>
        <w:t>8</w:t>
      </w:r>
      <w:r w:rsidR="00351D54" w:rsidRPr="00994663"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</w:rPr>
        <w:t>.70</w:t>
      </w:r>
      <w:r w:rsidR="00821ED7" w:rsidRPr="00994663"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</w:rPr>
        <w:t>%、</w:t>
      </w:r>
      <w:r w:rsidR="00821ED7" w:rsidRPr="00994663">
        <w:rPr>
          <w:rFonts w:asciiTheme="minorEastAsia" w:hAnsiTheme="minorEastAsia" w:hint="eastAsia"/>
          <w:color w:val="000000" w:themeColor="text1"/>
          <w:sz w:val="30"/>
          <w:szCs w:val="30"/>
          <w:shd w:val="clear" w:color="auto" w:fill="FFFFFF"/>
        </w:rPr>
        <w:t>-</w:t>
      </w:r>
      <w:r w:rsidR="00351D54" w:rsidRPr="00994663"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</w:rPr>
        <w:t>8.64</w:t>
      </w:r>
      <w:r w:rsidR="00821ED7" w:rsidRPr="00994663"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</w:rPr>
        <w:t>%、</w:t>
      </w:r>
    </w:p>
    <w:p w:rsidR="002F4817" w:rsidRDefault="00821ED7" w:rsidP="00C34886">
      <w:pPr>
        <w:spacing w:line="480" w:lineRule="auto"/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</w:rPr>
      </w:pPr>
      <w:r w:rsidRPr="00994663">
        <w:rPr>
          <w:rFonts w:asciiTheme="minorEastAsia" w:hAnsiTheme="minorEastAsia" w:hint="eastAsia"/>
          <w:color w:val="000000" w:themeColor="text1"/>
          <w:sz w:val="30"/>
          <w:szCs w:val="30"/>
          <w:shd w:val="clear" w:color="auto" w:fill="FFFFFF"/>
        </w:rPr>
        <w:t>-</w:t>
      </w:r>
      <w:r w:rsidR="00351D54" w:rsidRPr="00994663"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</w:rPr>
        <w:t>8.00</w:t>
      </w:r>
      <w:r w:rsidRPr="00994663"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</w:rPr>
        <w:t>%</w:t>
      </w:r>
      <w:r w:rsidRPr="00994663">
        <w:rPr>
          <w:rFonts w:asciiTheme="minorEastAsia" w:hAnsiTheme="minorEastAsia" w:hint="eastAsia"/>
          <w:color w:val="000000" w:themeColor="text1"/>
          <w:sz w:val="30"/>
          <w:szCs w:val="30"/>
          <w:shd w:val="clear" w:color="auto" w:fill="FFFFFF"/>
        </w:rPr>
        <w:t>，</w:t>
      </w:r>
      <w:r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</w:rPr>
        <w:t>具体</w:t>
      </w:r>
      <w:r w:rsidR="002F4817" w:rsidRPr="00B0577D"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</w:rPr>
        <w:t>如图</w:t>
      </w:r>
      <w:r w:rsidR="002F4817" w:rsidRPr="00B0577D">
        <w:rPr>
          <w:rFonts w:asciiTheme="minorEastAsia" w:hAnsiTheme="minorEastAsia" w:hint="eastAsia"/>
          <w:color w:val="000000" w:themeColor="text1"/>
          <w:sz w:val="30"/>
          <w:szCs w:val="30"/>
          <w:shd w:val="clear" w:color="auto" w:fill="FFFFFF"/>
        </w:rPr>
        <w:t>2</w:t>
      </w:r>
      <w:r w:rsidR="002F4817" w:rsidRPr="00B0577D"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</w:rPr>
        <w:t>所示：</w:t>
      </w:r>
    </w:p>
    <w:p w:rsidR="009E3F0A" w:rsidRDefault="009E3F0A" w:rsidP="00B0577D">
      <w:pPr>
        <w:spacing w:line="480" w:lineRule="auto"/>
        <w:ind w:firstLineChars="200" w:firstLine="600"/>
        <w:jc w:val="center"/>
        <w:rPr>
          <w:rFonts w:asciiTheme="minorEastAsia" w:hAnsiTheme="minorEastAsia"/>
          <w:sz w:val="30"/>
          <w:szCs w:val="30"/>
        </w:rPr>
      </w:pPr>
    </w:p>
    <w:p w:rsidR="009E3F0A" w:rsidRDefault="009E3F0A" w:rsidP="00B0577D">
      <w:pPr>
        <w:spacing w:line="480" w:lineRule="auto"/>
        <w:ind w:firstLineChars="200" w:firstLine="600"/>
        <w:jc w:val="center"/>
        <w:rPr>
          <w:rFonts w:asciiTheme="minorEastAsia" w:hAnsiTheme="minorEastAsia"/>
          <w:sz w:val="30"/>
          <w:szCs w:val="30"/>
        </w:rPr>
      </w:pPr>
    </w:p>
    <w:p w:rsidR="002F4817" w:rsidRDefault="002F4817" w:rsidP="00B0577D">
      <w:pPr>
        <w:spacing w:line="480" w:lineRule="auto"/>
        <w:ind w:firstLineChars="200" w:firstLine="600"/>
        <w:jc w:val="center"/>
        <w:rPr>
          <w:rFonts w:asciiTheme="minorEastAsia" w:hAnsiTheme="minorEastAsia"/>
          <w:sz w:val="30"/>
          <w:szCs w:val="30"/>
        </w:rPr>
      </w:pPr>
      <w:r w:rsidRPr="00B0577D">
        <w:rPr>
          <w:rFonts w:asciiTheme="minorEastAsia" w:hAnsiTheme="minorEastAsia" w:hint="eastAsia"/>
          <w:sz w:val="30"/>
          <w:szCs w:val="30"/>
        </w:rPr>
        <w:t>图2：本月A股市场申万一级行业表现</w:t>
      </w:r>
    </w:p>
    <w:p w:rsidR="0012144B" w:rsidRDefault="000656F6" w:rsidP="00566FCA">
      <w:pPr>
        <w:spacing w:line="480" w:lineRule="auto"/>
        <w:ind w:firstLineChars="200" w:firstLine="480"/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16939C8F" wp14:editId="216BE9E6">
            <wp:extent cx="4572000" cy="2743200"/>
            <wp:effectExtent l="0" t="0" r="0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F5843" w:rsidRPr="004524E7" w:rsidRDefault="002F4817" w:rsidP="00DF5843">
      <w:pPr>
        <w:spacing w:line="480" w:lineRule="auto"/>
        <w:ind w:firstLineChars="200" w:firstLine="600"/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</w:rPr>
      </w:pPr>
      <w:r w:rsidRPr="00B0577D">
        <w:rPr>
          <w:rFonts w:asciiTheme="minorEastAsia" w:hAnsiTheme="minorEastAsia" w:hint="eastAsia"/>
          <w:color w:val="000000" w:themeColor="text1"/>
          <w:sz w:val="30"/>
          <w:szCs w:val="30"/>
          <w:shd w:val="clear" w:color="auto" w:fill="FFFFFF"/>
        </w:rPr>
        <w:t>宏观</w:t>
      </w:r>
      <w:r w:rsidR="004E0ACD">
        <w:rPr>
          <w:rFonts w:asciiTheme="minorEastAsia" w:hAnsiTheme="minorEastAsia" w:hint="eastAsia"/>
          <w:color w:val="000000" w:themeColor="text1"/>
          <w:sz w:val="30"/>
          <w:szCs w:val="30"/>
          <w:shd w:val="clear" w:color="auto" w:fill="FFFFFF"/>
        </w:rPr>
        <w:t>数据</w:t>
      </w:r>
      <w:r w:rsidRPr="00B0577D"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</w:rPr>
        <w:t>方面</w:t>
      </w:r>
      <w:r w:rsidR="00F57489">
        <w:rPr>
          <w:rFonts w:asciiTheme="minorEastAsia" w:hAnsiTheme="minorEastAsia" w:hint="eastAsia"/>
          <w:color w:val="000000" w:themeColor="text1"/>
          <w:sz w:val="30"/>
          <w:szCs w:val="30"/>
          <w:shd w:val="clear" w:color="auto" w:fill="FFFFFF"/>
        </w:rPr>
        <w:t>,</w:t>
      </w:r>
      <w:r w:rsidR="004E7142" w:rsidRPr="00DA59B8"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</w:rPr>
        <w:t xml:space="preserve"> </w:t>
      </w:r>
      <w:r w:rsidR="00734CC6" w:rsidRPr="004524E7"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</w:rPr>
        <w:t>我国4月工业增加值同比增长5.4%，预期增长6.5%，前值增长8.5%。1-4月工业增加值同比增长6.2%，预期增长6.5%，前值增长6.5%。4月社会消费品零售总额同比增长7.2%，预期增长8.6%，前值增长8.7%。1-4月社会消费品零售总额同比增长8%，预期增长8.4%，前值增长8.3%。1</w:t>
      </w:r>
      <w:r w:rsidR="008943B7">
        <w:rPr>
          <w:rFonts w:asciiTheme="minorEastAsia" w:hAnsiTheme="minorEastAsia" w:hint="eastAsia"/>
          <w:color w:val="000000" w:themeColor="text1"/>
          <w:sz w:val="30"/>
          <w:szCs w:val="30"/>
          <w:shd w:val="clear" w:color="auto" w:fill="FFFFFF"/>
        </w:rPr>
        <w:t>-</w:t>
      </w:r>
      <w:r w:rsidR="00734CC6" w:rsidRPr="004524E7"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</w:rPr>
        <w:t>4月城镇固定资产投资同比增长6.1%，预期增长6.4%，前值增长6.3%。</w:t>
      </w:r>
      <w:r w:rsidR="00734DF3">
        <w:rPr>
          <w:rFonts w:asciiTheme="minorEastAsia" w:hAnsiTheme="minorEastAsia" w:hint="eastAsia"/>
          <w:color w:val="000000" w:themeColor="text1"/>
          <w:sz w:val="30"/>
          <w:szCs w:val="30"/>
          <w:shd w:val="clear" w:color="auto" w:fill="FFFFFF"/>
        </w:rPr>
        <w:t>总体</w:t>
      </w:r>
      <w:r w:rsidR="00734CC6" w:rsidRPr="004524E7">
        <w:rPr>
          <w:rFonts w:asciiTheme="minorEastAsia" w:hAnsiTheme="minorEastAsia" w:hint="eastAsia"/>
          <w:color w:val="000000" w:themeColor="text1"/>
          <w:sz w:val="30"/>
          <w:szCs w:val="30"/>
          <w:shd w:val="clear" w:color="auto" w:fill="FFFFFF"/>
        </w:rPr>
        <w:t>从</w:t>
      </w:r>
      <w:r w:rsidR="00734CC6" w:rsidRPr="004524E7"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</w:rPr>
        <w:t>4</w:t>
      </w:r>
      <w:r w:rsidR="00734CC6" w:rsidRPr="004524E7">
        <w:rPr>
          <w:rFonts w:asciiTheme="minorEastAsia" w:hAnsiTheme="minorEastAsia" w:hint="eastAsia"/>
          <w:color w:val="000000" w:themeColor="text1"/>
          <w:sz w:val="30"/>
          <w:szCs w:val="30"/>
          <w:shd w:val="clear" w:color="auto" w:fill="FFFFFF"/>
        </w:rPr>
        <w:t>月份整体的生产、需求、就业、物价和企业生产预期等方面的指标综合变动趋势来看，经济运行总体继续保持了总体平稳、稳中有进的发展态势。</w:t>
      </w:r>
      <w:r w:rsidR="00DF5843" w:rsidRPr="004524E7"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</w:rPr>
        <w:t>但外部环境依然错综复杂，中国国内发展不平衡不充分的问题依然突出，经济持续健康发展的基础仍需巩固。</w:t>
      </w:r>
    </w:p>
    <w:p w:rsidR="00F37731" w:rsidRPr="00F37731" w:rsidRDefault="00466259" w:rsidP="00A71A12">
      <w:pPr>
        <w:spacing w:line="480" w:lineRule="auto"/>
        <w:ind w:firstLineChars="200" w:firstLine="600"/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 w:val="30"/>
          <w:szCs w:val="30"/>
          <w:shd w:val="clear" w:color="auto" w:fill="FFFFFF"/>
        </w:rPr>
        <w:t>货币政策</w:t>
      </w:r>
      <w:r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</w:rPr>
        <w:t>方面，</w:t>
      </w:r>
      <w:r w:rsidR="00F37731" w:rsidRPr="00F37731">
        <w:rPr>
          <w:rFonts w:asciiTheme="minorEastAsia" w:hAnsiTheme="minorEastAsia" w:hint="eastAsia"/>
          <w:color w:val="000000" w:themeColor="text1"/>
          <w:sz w:val="30"/>
          <w:szCs w:val="30"/>
          <w:shd w:val="clear" w:color="auto" w:fill="FFFFFF"/>
        </w:rPr>
        <w:t>为贯彻落实国务院常务会议要求，建立对中小银行实行较低存款准备金率的政策框架，促进降低小微企业融资成本，中国人民银行决定从2019年5月15日开始，对</w:t>
      </w:r>
      <w:r w:rsidR="00F37731" w:rsidRPr="00F37731">
        <w:rPr>
          <w:rFonts w:asciiTheme="minorEastAsia" w:hAnsiTheme="minorEastAsia" w:hint="eastAsia"/>
          <w:color w:val="000000" w:themeColor="text1"/>
          <w:sz w:val="30"/>
          <w:szCs w:val="30"/>
          <w:shd w:val="clear" w:color="auto" w:fill="FFFFFF"/>
        </w:rPr>
        <w:lastRenderedPageBreak/>
        <w:t>聚焦当地、服务县域的中小银行，实行较低的优惠存款准备金率。对仅在本县级行政区域内经营，或在其他县级行政区域设有分支机构但资产规模小于100亿元的农村商业银行，执行与农村信用社相同档次的存款准备金率，该档次目前为8%。约有1000家县域农商行可以享受该项优惠政策，释放长期资金约2800亿元，全部用于发放民营和小微企业贷款</w:t>
      </w:r>
      <w:r w:rsidR="00F37731">
        <w:rPr>
          <w:rFonts w:asciiTheme="minorEastAsia" w:hAnsiTheme="minorEastAsia" w:hint="eastAsia"/>
          <w:color w:val="000000" w:themeColor="text1"/>
          <w:sz w:val="30"/>
          <w:szCs w:val="30"/>
          <w:shd w:val="clear" w:color="auto" w:fill="FFFFFF"/>
        </w:rPr>
        <w:t>。</w:t>
      </w:r>
    </w:p>
    <w:p w:rsidR="00B3678A" w:rsidRDefault="00DA59B8" w:rsidP="00A71A12">
      <w:pPr>
        <w:spacing w:line="480" w:lineRule="auto"/>
        <w:ind w:firstLineChars="200" w:firstLine="600"/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 w:val="30"/>
          <w:szCs w:val="30"/>
          <w:shd w:val="clear" w:color="auto" w:fill="FFFFFF"/>
        </w:rPr>
        <w:t>消息面上，（1）</w:t>
      </w:r>
      <w:r w:rsidR="00A1047D" w:rsidRPr="00771093">
        <w:rPr>
          <w:rFonts w:asciiTheme="minorEastAsia" w:hAnsiTheme="minorEastAsia" w:hint="eastAsia"/>
          <w:color w:val="000000" w:themeColor="text1"/>
          <w:sz w:val="30"/>
          <w:szCs w:val="30"/>
          <w:shd w:val="clear" w:color="auto" w:fill="FFFFFF"/>
        </w:rPr>
        <w:t>国家发改委</w:t>
      </w:r>
      <w:r w:rsidR="00BF60A2" w:rsidRPr="00771093">
        <w:rPr>
          <w:rFonts w:asciiTheme="minorEastAsia" w:hAnsiTheme="minorEastAsia" w:hint="eastAsia"/>
          <w:color w:val="000000" w:themeColor="text1"/>
          <w:sz w:val="30"/>
          <w:szCs w:val="30"/>
          <w:shd w:val="clear" w:color="auto" w:fill="FFFFFF"/>
        </w:rPr>
        <w:t>17日</w:t>
      </w:r>
      <w:r w:rsidR="00C742D6">
        <w:rPr>
          <w:rFonts w:asciiTheme="minorEastAsia" w:hAnsiTheme="minorEastAsia" w:hint="eastAsia"/>
          <w:color w:val="000000" w:themeColor="text1"/>
          <w:sz w:val="30"/>
          <w:szCs w:val="30"/>
          <w:shd w:val="clear" w:color="auto" w:fill="FFFFFF"/>
        </w:rPr>
        <w:t>举行发布会，</w:t>
      </w:r>
      <w:r w:rsidR="00A1047D" w:rsidRPr="00771093">
        <w:rPr>
          <w:rFonts w:asciiTheme="minorEastAsia" w:hAnsiTheme="minorEastAsia" w:hint="eastAsia"/>
          <w:color w:val="000000" w:themeColor="text1"/>
          <w:sz w:val="30"/>
          <w:szCs w:val="30"/>
          <w:shd w:val="clear" w:color="auto" w:fill="FFFFFF"/>
        </w:rPr>
        <w:t>发改委新闻发言人表示，针对经济运行面临的下行压力，发改委将会同有关部门，立足于推动高质量发展，建设现代化经济体系，保持宏观政策连续性稳定性，强化逆周期调节，落实好减税降费政策，保</w:t>
      </w:r>
      <w:r w:rsidR="00C742D6">
        <w:rPr>
          <w:rFonts w:asciiTheme="minorEastAsia" w:hAnsiTheme="minorEastAsia" w:hint="eastAsia"/>
          <w:color w:val="000000" w:themeColor="text1"/>
          <w:sz w:val="30"/>
          <w:szCs w:val="30"/>
          <w:shd w:val="clear" w:color="auto" w:fill="FFFFFF"/>
        </w:rPr>
        <w:t>持流动性合理充裕，更加注重通过深化改革扩大开放激发市场活力。</w:t>
      </w:r>
      <w:r w:rsidR="00BF60A2">
        <w:rPr>
          <w:rFonts w:asciiTheme="minorEastAsia" w:hAnsiTheme="minorEastAsia" w:hint="eastAsia"/>
          <w:color w:val="000000" w:themeColor="text1"/>
          <w:sz w:val="30"/>
          <w:szCs w:val="30"/>
          <w:shd w:val="clear" w:color="auto" w:fill="FFFFFF"/>
        </w:rPr>
        <w:t>（2）5月22日</w:t>
      </w:r>
      <w:r w:rsidR="00BF60A2" w:rsidRPr="004524E7"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</w:rPr>
        <w:t>李克强主持召开国务院常务会议，确定深入推进市场化法治化债转股的措施，支持企业纾困化险增强发展后劲。会议指出，下一步要直面问题、破解难题，着力在债转股增量、扩面、提质上下功夫。一是建立债转股合理定价机制，完善国有企业、实施机构等尽职免责办法。二是完善政策，妥善解决金融资产投资公司等机构持有债转股股权风险权重较高、占用资本较多问题。三是积极吸引社会力量参与市场化债转股，优化股权结构，依法平等保护社会资本权益。支持金融资产投资公司发起设立资管产品并允许保险资</w:t>
      </w:r>
      <w:r w:rsidR="00BF60A2" w:rsidRPr="004524E7"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</w:rPr>
        <w:lastRenderedPageBreak/>
        <w:t>金、养老金等投资。探索公募资管产品依法合规参与债转股。鼓励外资入股实施机构。</w:t>
      </w:r>
    </w:p>
    <w:p w:rsidR="00823836" w:rsidRPr="00B3678A" w:rsidRDefault="00823836" w:rsidP="00A71A12">
      <w:pPr>
        <w:spacing w:line="480" w:lineRule="auto"/>
        <w:ind w:firstLineChars="200" w:firstLine="600"/>
        <w:rPr>
          <w:rFonts w:asciiTheme="minorEastAsia" w:hAnsiTheme="minorEastAsia"/>
          <w:color w:val="000000" w:themeColor="text1"/>
          <w:sz w:val="30"/>
          <w:szCs w:val="30"/>
          <w:shd w:val="clear" w:color="auto" w:fill="FFFFFF"/>
        </w:rPr>
      </w:pPr>
    </w:p>
    <w:p w:rsidR="007951E9" w:rsidRPr="00B0577D" w:rsidRDefault="007951E9" w:rsidP="000D7A95">
      <w:pPr>
        <w:shd w:val="clear" w:color="auto" w:fill="FFFFFF"/>
        <w:spacing w:before="225" w:after="225" w:line="480" w:lineRule="auto"/>
        <w:rPr>
          <w:rFonts w:asciiTheme="minorEastAsia" w:hAnsiTheme="minorEastAsia"/>
          <w:b/>
          <w:bCs/>
          <w:sz w:val="30"/>
          <w:szCs w:val="30"/>
        </w:rPr>
      </w:pPr>
      <w:r w:rsidRPr="00B0577D">
        <w:rPr>
          <w:rFonts w:asciiTheme="minorEastAsia" w:hAnsiTheme="minorEastAsia"/>
          <w:noProof/>
          <w:position w:val="-13"/>
          <w:sz w:val="30"/>
          <w:szCs w:val="30"/>
        </w:rPr>
        <mc:AlternateContent>
          <mc:Choice Requires="wps">
            <w:drawing>
              <wp:inline distT="0" distB="0" distL="114300" distR="114300" wp14:anchorId="7C185FF0" wp14:editId="4E258375">
                <wp:extent cx="5219700" cy="438150"/>
                <wp:effectExtent l="0" t="0" r="0" b="0"/>
                <wp:docPr id="5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43815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7951E9" w:rsidRPr="00C55D71" w:rsidRDefault="007951E9" w:rsidP="000D7A95">
                            <w:pPr>
                              <w:spacing w:before="83"/>
                              <w:ind w:left="1"/>
                              <w:jc w:val="center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i/>
                                <w:color w:val="FFFFFF"/>
                                <w:w w:val="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i/>
                                <w:color w:val="FFFFFF"/>
                                <w:w w:val="96"/>
                                <w:sz w:val="36"/>
                                <w:szCs w:val="36"/>
                              </w:rPr>
                              <w:t>下阶段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i/>
                                <w:color w:val="FFFFFF"/>
                                <w:w w:val="96"/>
                                <w:sz w:val="36"/>
                                <w:szCs w:val="36"/>
                              </w:rPr>
                              <w:t>操作思路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type w14:anchorId="7C185FF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411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" fillcolor="#7e7e7e" stroked="f">
                <v:textbox inset="0,0,0,0">
                  <w:txbxContent>
                    <w:p w:rsidR="007951E9" w:rsidRPr="00C55D71" w:rsidRDefault="007951E9" w:rsidP="000D7A95">
                      <w:pPr>
                        <w:spacing w:before="83"/>
                        <w:ind w:left="1"/>
                        <w:jc w:val="center"/>
                        <w:rPr>
                          <w:rFonts w:ascii="微软雅黑" w:eastAsia="微软雅黑" w:hAnsi="微软雅黑" w:cs="微软雅黑"/>
                          <w:b/>
                          <w:bCs/>
                          <w:i/>
                          <w:color w:val="FFFFFF"/>
                          <w:w w:val="96"/>
                          <w:sz w:val="36"/>
                          <w:szCs w:val="3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i/>
                          <w:color w:val="FFFFFF"/>
                          <w:w w:val="96"/>
                          <w:sz w:val="36"/>
                          <w:szCs w:val="36"/>
                        </w:rPr>
                        <w:t>下阶段</w:t>
                      </w:r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i/>
                          <w:color w:val="FFFFFF"/>
                          <w:w w:val="96"/>
                          <w:sz w:val="36"/>
                          <w:szCs w:val="36"/>
                        </w:rPr>
                        <w:t>操作思路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E6296" w:rsidRDefault="00540EA6" w:rsidP="00F17BAA">
      <w:pPr>
        <w:pStyle w:val="af8"/>
        <w:shd w:val="clear" w:color="auto" w:fill="FFFFFF"/>
        <w:spacing w:line="480" w:lineRule="auto"/>
        <w:ind w:firstLine="480"/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</w:pPr>
      <w:r w:rsidRPr="00540EA6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本月A股</w:t>
      </w:r>
      <w:r w:rsidRPr="00540EA6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市场</w:t>
      </w:r>
      <w:r w:rsidR="00F57E62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在</w:t>
      </w:r>
      <w:r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区间</w:t>
      </w:r>
      <w:r w:rsidR="00F57E62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反复</w:t>
      </w:r>
      <w:r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震荡</w:t>
      </w:r>
      <w:r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。</w:t>
      </w:r>
      <w:r w:rsidR="00907124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干扰</w:t>
      </w:r>
      <w:r w:rsidR="00A857C5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本月</w:t>
      </w:r>
      <w:r w:rsidR="00907124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A股市场</w:t>
      </w:r>
      <w:r w:rsidR="009B6ABC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的</w:t>
      </w:r>
      <w:r w:rsidR="00907124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因素</w:t>
      </w:r>
      <w:r w:rsidR="009B6ABC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主要</w:t>
      </w:r>
      <w:r w:rsidR="009B6ABC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有以下几个方面：其一，</w:t>
      </w:r>
      <w:r w:rsidR="009B6ABC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美国方面</w:t>
      </w:r>
      <w:r w:rsidR="009B6ABC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“</w:t>
      </w:r>
      <w:r w:rsidR="009B6ABC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长臂</w:t>
      </w:r>
      <w:r w:rsidR="009B6ABC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”</w:t>
      </w:r>
      <w:r w:rsidR="009B6ABC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管辖</w:t>
      </w:r>
      <w:r w:rsidR="009B6ABC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愈演愈烈</w:t>
      </w:r>
      <w:r w:rsidR="009B6ABC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，</w:t>
      </w:r>
      <w:r w:rsidR="002B0A8C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中美</w:t>
      </w:r>
      <w:r w:rsidR="002B0A8C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贸易</w:t>
      </w:r>
      <w:r w:rsidR="00F80CD7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摩擦</w:t>
      </w:r>
      <w:r w:rsidR="009B4173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目前还</w:t>
      </w:r>
      <w:r w:rsidR="009B4173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没有缓解的迹象</w:t>
      </w:r>
      <w:r w:rsidR="009B6ABC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；其二</w:t>
      </w:r>
      <w:r w:rsidR="009B6ABC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，</w:t>
      </w:r>
      <w:r w:rsidR="004645FF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美国从6月10日</w:t>
      </w:r>
      <w:r w:rsidR="004645FF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起对所有墨西哥输美</w:t>
      </w:r>
      <w:r w:rsidR="004645FF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商品</w:t>
      </w:r>
      <w:r w:rsidR="004645FF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加征关税</w:t>
      </w:r>
      <w:r w:rsidR="002E0B03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，</w:t>
      </w:r>
      <w:r w:rsidR="00287C8E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未来</w:t>
      </w:r>
      <w:r w:rsidR="00287C8E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还会逐步提升，同时美国</w:t>
      </w:r>
      <w:r w:rsidR="00287C8E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对</w:t>
      </w:r>
      <w:r w:rsidR="00287C8E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欧洲</w:t>
      </w:r>
      <w:r w:rsidR="00DC3853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也</w:t>
      </w:r>
      <w:r w:rsidR="00287C8E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进行贸易制裁威胁</w:t>
      </w:r>
      <w:r w:rsidR="00287C8E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，</w:t>
      </w:r>
      <w:r w:rsidR="002E0B03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美国</w:t>
      </w:r>
      <w:r w:rsidR="00287C8E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的</w:t>
      </w:r>
      <w:r w:rsidR="00287C8E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“单边政策”</w:t>
      </w:r>
      <w:r w:rsidR="002E0B03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愈演愈烈</w:t>
      </w:r>
      <w:r w:rsidR="005C44F1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；</w:t>
      </w:r>
      <w:r w:rsidR="009B6ABC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其三，</w:t>
      </w:r>
      <w:r w:rsidR="005C44F1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国内</w:t>
      </w:r>
      <w:r w:rsidR="005C44F1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方面</w:t>
      </w:r>
      <w:r w:rsidR="004645FF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统计局</w:t>
      </w:r>
      <w:r w:rsidR="004645FF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公布的</w:t>
      </w:r>
      <w:r w:rsidR="004645FF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5月</w:t>
      </w:r>
      <w:r w:rsidR="004645FF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官方制造业</w:t>
      </w:r>
      <w:r w:rsidR="004645FF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PMI</w:t>
      </w:r>
      <w:r w:rsidR="009B6ABC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为49.4</w:t>
      </w:r>
      <w:r w:rsidR="009B6ABC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%，</w:t>
      </w:r>
      <w:r w:rsidR="004645FF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低于</w:t>
      </w:r>
      <w:r w:rsidR="005C44F1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荣枯线</w:t>
      </w:r>
      <w:r w:rsidR="005C44F1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。</w:t>
      </w:r>
      <w:r w:rsidR="002B0A8C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因此</w:t>
      </w:r>
      <w:r w:rsidR="002B0A8C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，</w:t>
      </w:r>
      <w:r w:rsidR="002B0A8C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在</w:t>
      </w:r>
      <w:r w:rsidR="00E132AF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内</w:t>
      </w:r>
      <w:r w:rsidR="00E360F1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外</w:t>
      </w:r>
      <w:r w:rsidR="005C44F1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环境</w:t>
      </w:r>
      <w:r w:rsidR="00E132AF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的</w:t>
      </w:r>
      <w:r w:rsidR="00E360F1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大不确定</w:t>
      </w:r>
      <w:r w:rsidR="00E132AF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下</w:t>
      </w:r>
      <w:r w:rsidR="00E132AF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，</w:t>
      </w:r>
      <w:r w:rsidR="00780699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投资者</w:t>
      </w:r>
      <w:r w:rsidR="00780699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避险</w:t>
      </w:r>
      <w:r w:rsidR="00780699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情绪</w:t>
      </w:r>
      <w:r w:rsidR="00A857C5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依然</w:t>
      </w:r>
      <w:r w:rsidR="00780699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浓重，</w:t>
      </w:r>
      <w:r w:rsidR="00E132AF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市场</w:t>
      </w:r>
      <w:r w:rsidR="00DC3853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具有一定的下行压力</w:t>
      </w:r>
      <w:r w:rsidR="00DC3853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。</w:t>
      </w:r>
      <w:r w:rsidR="00AD3855" w:rsidRPr="000D7A95">
        <w:rPr>
          <w:rFonts w:asciiTheme="minorEastAsia" w:eastAsiaTheme="minorEastAsia" w:hAnsiTheme="minorEastAsia" w:cs="Times New Roman"/>
          <w:b/>
          <w:color w:val="000000" w:themeColor="text1"/>
          <w:sz w:val="30"/>
          <w:szCs w:val="30"/>
          <w:shd w:val="clear" w:color="auto" w:fill="FFFFFF"/>
        </w:rPr>
        <w:t>朴石投资</w:t>
      </w:r>
      <w:r w:rsidR="00AD3855" w:rsidRPr="000D7A95">
        <w:rPr>
          <w:rFonts w:asciiTheme="minorEastAsia" w:eastAsiaTheme="minorEastAsia" w:hAnsiTheme="minorEastAsia" w:cs="Times New Roman" w:hint="eastAsia"/>
          <w:b/>
          <w:color w:val="000000" w:themeColor="text1"/>
          <w:sz w:val="30"/>
          <w:szCs w:val="30"/>
          <w:shd w:val="clear" w:color="auto" w:fill="FFFFFF"/>
        </w:rPr>
        <w:t>认为</w:t>
      </w:r>
      <w:r w:rsidR="00AD3855" w:rsidRPr="000D7A95">
        <w:rPr>
          <w:rFonts w:asciiTheme="minorEastAsia" w:eastAsiaTheme="minorEastAsia" w:hAnsiTheme="minorEastAsia" w:cs="Times New Roman"/>
          <w:b/>
          <w:color w:val="000000" w:themeColor="text1"/>
          <w:sz w:val="30"/>
          <w:szCs w:val="30"/>
          <w:shd w:val="clear" w:color="auto" w:fill="FFFFFF"/>
        </w:rPr>
        <w:t>市场尽管没有明确的趋势性机会，但是</w:t>
      </w:r>
      <w:r w:rsidR="00AD3855" w:rsidRPr="000D7A95">
        <w:rPr>
          <w:rFonts w:asciiTheme="minorEastAsia" w:eastAsiaTheme="minorEastAsia" w:hAnsiTheme="minorEastAsia" w:cs="Times New Roman" w:hint="eastAsia"/>
          <w:b/>
          <w:color w:val="000000" w:themeColor="text1"/>
          <w:sz w:val="30"/>
          <w:szCs w:val="30"/>
          <w:shd w:val="clear" w:color="auto" w:fill="FFFFFF"/>
        </w:rPr>
        <w:t>指数</w:t>
      </w:r>
      <w:r w:rsidR="00AD3855" w:rsidRPr="000D7A95">
        <w:rPr>
          <w:rFonts w:asciiTheme="minorEastAsia" w:eastAsiaTheme="minorEastAsia" w:hAnsiTheme="minorEastAsia" w:cs="Times New Roman"/>
          <w:b/>
          <w:color w:val="000000" w:themeColor="text1"/>
          <w:sz w:val="30"/>
          <w:szCs w:val="30"/>
          <w:shd w:val="clear" w:color="auto" w:fill="FFFFFF"/>
        </w:rPr>
        <w:t>下行</w:t>
      </w:r>
      <w:r w:rsidR="00AD3855" w:rsidRPr="000D7A95">
        <w:rPr>
          <w:rFonts w:asciiTheme="minorEastAsia" w:eastAsiaTheme="minorEastAsia" w:hAnsiTheme="minorEastAsia" w:cs="Times New Roman" w:hint="eastAsia"/>
          <w:b/>
          <w:color w:val="000000" w:themeColor="text1"/>
          <w:sz w:val="30"/>
          <w:szCs w:val="30"/>
          <w:shd w:val="clear" w:color="auto" w:fill="FFFFFF"/>
        </w:rPr>
        <w:t>的</w:t>
      </w:r>
      <w:r w:rsidR="00AD3855" w:rsidRPr="000D7A95">
        <w:rPr>
          <w:rFonts w:asciiTheme="minorEastAsia" w:eastAsiaTheme="minorEastAsia" w:hAnsiTheme="minorEastAsia" w:cs="Times New Roman"/>
          <w:b/>
          <w:color w:val="000000" w:themeColor="text1"/>
          <w:sz w:val="30"/>
          <w:szCs w:val="30"/>
          <w:shd w:val="clear" w:color="auto" w:fill="FFFFFF"/>
        </w:rPr>
        <w:t>空间有限</w:t>
      </w:r>
      <w:r w:rsidR="00AD3855" w:rsidRPr="000D7A95">
        <w:rPr>
          <w:rFonts w:asciiTheme="minorEastAsia" w:eastAsiaTheme="minorEastAsia" w:hAnsiTheme="minorEastAsia" w:cs="Times New Roman" w:hint="eastAsia"/>
          <w:b/>
          <w:color w:val="000000" w:themeColor="text1"/>
          <w:sz w:val="30"/>
          <w:szCs w:val="30"/>
          <w:shd w:val="clear" w:color="auto" w:fill="FFFFFF"/>
        </w:rPr>
        <w:t>，而结构性</w:t>
      </w:r>
      <w:r w:rsidR="00AD3855" w:rsidRPr="000D7A95">
        <w:rPr>
          <w:rFonts w:asciiTheme="minorEastAsia" w:eastAsiaTheme="minorEastAsia" w:hAnsiTheme="minorEastAsia" w:cs="Times New Roman"/>
          <w:b/>
          <w:color w:val="000000" w:themeColor="text1"/>
          <w:sz w:val="30"/>
          <w:szCs w:val="30"/>
          <w:shd w:val="clear" w:color="auto" w:fill="FFFFFF"/>
        </w:rPr>
        <w:t>机会明显。</w:t>
      </w:r>
      <w:r w:rsidR="00580C10" w:rsidRPr="000D7A95">
        <w:rPr>
          <w:rFonts w:asciiTheme="minorEastAsia" w:eastAsiaTheme="minorEastAsia" w:hAnsiTheme="minorEastAsia" w:cs="Times New Roman" w:hint="eastAsia"/>
          <w:b/>
          <w:color w:val="000000" w:themeColor="text1"/>
          <w:sz w:val="30"/>
          <w:szCs w:val="30"/>
          <w:shd w:val="clear" w:color="auto" w:fill="FFFFFF"/>
        </w:rPr>
        <w:t>我们</w:t>
      </w:r>
      <w:r w:rsidR="00580C10" w:rsidRPr="000D7A95">
        <w:rPr>
          <w:rFonts w:asciiTheme="minorEastAsia" w:eastAsiaTheme="minorEastAsia" w:hAnsiTheme="minorEastAsia" w:cs="Times New Roman"/>
          <w:b/>
          <w:color w:val="000000" w:themeColor="text1"/>
          <w:sz w:val="30"/>
          <w:szCs w:val="30"/>
          <w:shd w:val="clear" w:color="auto" w:fill="FFFFFF"/>
        </w:rPr>
        <w:t>认为</w:t>
      </w:r>
      <w:r w:rsidR="00A857C5" w:rsidRPr="000D7A95">
        <w:rPr>
          <w:rFonts w:asciiTheme="minorEastAsia" w:eastAsiaTheme="minorEastAsia" w:hAnsiTheme="minorEastAsia" w:cs="Times New Roman" w:hint="eastAsia"/>
          <w:b/>
          <w:color w:val="000000" w:themeColor="text1"/>
          <w:sz w:val="30"/>
          <w:szCs w:val="30"/>
          <w:shd w:val="clear" w:color="auto" w:fill="FFFFFF"/>
        </w:rPr>
        <w:t>市场</w:t>
      </w:r>
      <w:r w:rsidR="00BC3AC2" w:rsidRPr="000D7A95">
        <w:rPr>
          <w:rFonts w:asciiTheme="minorEastAsia" w:eastAsiaTheme="minorEastAsia" w:hAnsiTheme="minorEastAsia" w:cs="Times New Roman" w:hint="eastAsia"/>
          <w:b/>
          <w:color w:val="000000" w:themeColor="text1"/>
          <w:sz w:val="30"/>
          <w:szCs w:val="30"/>
          <w:shd w:val="clear" w:color="auto" w:fill="FFFFFF"/>
        </w:rPr>
        <w:t>大概率</w:t>
      </w:r>
      <w:r w:rsidR="00296D87" w:rsidRPr="000D7A95">
        <w:rPr>
          <w:rFonts w:asciiTheme="minorEastAsia" w:eastAsiaTheme="minorEastAsia" w:hAnsiTheme="minorEastAsia" w:cs="Times New Roman" w:hint="eastAsia"/>
          <w:b/>
          <w:color w:val="000000" w:themeColor="text1"/>
          <w:sz w:val="30"/>
          <w:szCs w:val="30"/>
          <w:shd w:val="clear" w:color="auto" w:fill="FFFFFF"/>
        </w:rPr>
        <w:t>将</w:t>
      </w:r>
      <w:r w:rsidR="00D73FC5" w:rsidRPr="000D7A95">
        <w:rPr>
          <w:rFonts w:asciiTheme="minorEastAsia" w:eastAsiaTheme="minorEastAsia" w:hAnsiTheme="minorEastAsia" w:cs="Times New Roman"/>
          <w:b/>
          <w:color w:val="000000" w:themeColor="text1"/>
          <w:sz w:val="30"/>
          <w:szCs w:val="30"/>
          <w:shd w:val="clear" w:color="auto" w:fill="FFFFFF"/>
        </w:rPr>
        <w:t>维持区间震荡态势</w:t>
      </w:r>
      <w:r w:rsidR="00FD1A3A" w:rsidRPr="000D7A95">
        <w:rPr>
          <w:rFonts w:asciiTheme="minorEastAsia" w:eastAsiaTheme="minorEastAsia" w:hAnsiTheme="minorEastAsia" w:cs="Times New Roman" w:hint="eastAsia"/>
          <w:b/>
          <w:color w:val="000000" w:themeColor="text1"/>
          <w:sz w:val="30"/>
          <w:szCs w:val="30"/>
          <w:shd w:val="clear" w:color="auto" w:fill="FFFFFF"/>
        </w:rPr>
        <w:t>。</w:t>
      </w:r>
      <w:r w:rsidR="00482495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核心</w:t>
      </w:r>
      <w:r w:rsidR="00482495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原因是我们认为中美贸易摩擦不会往失控方向发展，而且我们认为</w:t>
      </w:r>
      <w:r w:rsidR="00482495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大概率</w:t>
      </w:r>
      <w:r w:rsidR="00482495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会出现政策反向对冲。</w:t>
      </w:r>
      <w:r w:rsidR="00482495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另外，</w:t>
      </w:r>
      <w:r w:rsidR="00BA26F1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随着</w:t>
      </w:r>
      <w:r w:rsidR="00BA26F1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人民币汇率趋稳，</w:t>
      </w:r>
      <w:r w:rsidR="00C4708F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MSCI的</w:t>
      </w:r>
      <w:r w:rsidR="00C4708F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继续扩容，</w:t>
      </w:r>
      <w:r w:rsidR="00F25779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以及</w:t>
      </w:r>
      <w:r w:rsidR="00BA26F1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A股</w:t>
      </w:r>
      <w:r w:rsidR="00BA26F1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纳</w:t>
      </w:r>
      <w:r w:rsidR="00BA26F1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富</w:t>
      </w:r>
      <w:r w:rsidR="00482495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都</w:t>
      </w:r>
      <w:r w:rsidR="00A91702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有</w:t>
      </w:r>
      <w:r w:rsidR="00A91702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望带来</w:t>
      </w:r>
      <w:r w:rsidR="00482495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千亿</w:t>
      </w:r>
      <w:r w:rsidR="00A91702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级</w:t>
      </w:r>
      <w:r w:rsidR="00482495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以上</w:t>
      </w:r>
      <w:r w:rsidR="00A91702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的</w:t>
      </w:r>
      <w:r w:rsidR="00EA118D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长线</w:t>
      </w:r>
      <w:r w:rsidR="00A91702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资金流入</w:t>
      </w:r>
      <w:r w:rsidR="00BA26F1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，</w:t>
      </w:r>
      <w:r w:rsidR="00482495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因此</w:t>
      </w:r>
      <w:r w:rsidR="00482495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，</w:t>
      </w:r>
      <w:r w:rsidR="00482495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A股即使</w:t>
      </w:r>
      <w:r w:rsidR="00482495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有短期的调整，但</w:t>
      </w:r>
      <w:r w:rsidR="00BA26F1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调整后</w:t>
      </w:r>
      <w:r w:rsidR="00482495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也</w:t>
      </w:r>
      <w:r w:rsidR="00482495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是</w:t>
      </w:r>
      <w:r w:rsidR="00B04378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战略性</w:t>
      </w:r>
      <w:r w:rsidR="00B04378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的投资</w:t>
      </w:r>
      <w:r w:rsidR="00BA26F1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好机会</w:t>
      </w:r>
      <w:r w:rsidR="00E95E4F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。</w:t>
      </w:r>
      <w:r w:rsidR="002D64F6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尤其</w:t>
      </w:r>
      <w:r w:rsidR="002D64F6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是本月</w:t>
      </w:r>
      <w:r w:rsidR="002D64F6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包商</w:t>
      </w:r>
      <w:r w:rsidR="002D64F6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银行出现严重信用风险被托管后，</w:t>
      </w:r>
      <w:r w:rsidR="002D64F6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5000万以上</w:t>
      </w:r>
      <w:r w:rsidR="002D64F6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的同存也出现了</w:t>
      </w:r>
      <w:r w:rsidR="00EA118D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难以</w:t>
      </w:r>
      <w:r w:rsidR="00EA118D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收回的</w:t>
      </w:r>
      <w:r w:rsidR="002D64F6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风</w:t>
      </w:r>
      <w:r w:rsidR="002D64F6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lastRenderedPageBreak/>
        <w:t>险，</w:t>
      </w:r>
      <w:r w:rsidR="00EA118D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最近几年</w:t>
      </w:r>
      <w:r w:rsidR="002D64F6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信用</w:t>
      </w:r>
      <w:r w:rsidR="002D64F6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风险在中国已体现的非常充分，</w:t>
      </w:r>
      <w:r w:rsidR="00EA118D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信用</w:t>
      </w:r>
      <w:r w:rsidR="00DC3853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债</w:t>
      </w:r>
      <w:r w:rsidR="00DC3853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也</w:t>
      </w:r>
      <w:r w:rsidR="00EA118D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经常暴雷，</w:t>
      </w:r>
      <w:r w:rsidR="002D64F6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即使最安全的存款也出现了</w:t>
      </w:r>
      <w:r w:rsidR="00EA118D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不确定</w:t>
      </w:r>
      <w:r w:rsidR="00EA118D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性</w:t>
      </w:r>
      <w:r w:rsidR="002D64F6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风险。</w:t>
      </w:r>
      <w:r w:rsidR="00EA118D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因此</w:t>
      </w:r>
      <w:r w:rsidR="00DC3853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，</w:t>
      </w:r>
      <w:r w:rsidR="00EA118D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从</w:t>
      </w:r>
      <w:r w:rsidR="00EA118D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长期投资的</w:t>
      </w:r>
      <w:r w:rsidR="00EA118D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角度</w:t>
      </w:r>
      <w:r w:rsidR="00DC3853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来</w:t>
      </w:r>
      <w:r w:rsidR="00DC3853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看</w:t>
      </w:r>
      <w:r w:rsidR="00EA118D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，</w:t>
      </w:r>
      <w:r w:rsidR="00EA118D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A股</w:t>
      </w:r>
      <w:r w:rsidR="00EA118D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里面最优秀的股票</w:t>
      </w:r>
      <w:r w:rsidR="00EA118D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其实</w:t>
      </w:r>
      <w:r w:rsidR="00DC3853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是市场上最</w:t>
      </w:r>
      <w:r w:rsidR="00DC3853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优质</w:t>
      </w:r>
      <w:r w:rsidR="00EA118D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的资产，长期</w:t>
      </w:r>
      <w:r w:rsidR="00DC3853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投资</w:t>
      </w:r>
      <w:r w:rsidR="00EA118D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风险非常低</w:t>
      </w:r>
      <w:r w:rsidR="00EA118D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，而且</w:t>
      </w:r>
      <w:r w:rsidR="00EA118D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收益</w:t>
      </w:r>
      <w:r w:rsidR="00DC3853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良好</w:t>
      </w:r>
      <w:r w:rsidR="000B222B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，因此会有</w:t>
      </w:r>
      <w:r w:rsidR="000B222B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越</w:t>
      </w:r>
      <w:r w:rsidR="000B222B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来</w:t>
      </w:r>
      <w:r w:rsidR="000B222B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越</w:t>
      </w:r>
      <w:r w:rsidR="00EA118D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多的</w:t>
      </w:r>
      <w:r w:rsidR="00EA118D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国内</w:t>
      </w:r>
      <w:r w:rsidR="00EA118D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资金</w:t>
      </w:r>
      <w:r w:rsidR="00EA118D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看到</w:t>
      </w:r>
      <w:r w:rsidR="00EA118D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这一点，</w:t>
      </w:r>
      <w:r w:rsidR="00EA118D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配置</w:t>
      </w:r>
      <w:r w:rsidR="00EA118D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的</w:t>
      </w:r>
      <w:r w:rsidR="000B222B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需</w:t>
      </w:r>
      <w:r w:rsidR="00EA118D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求也会越来越大</w:t>
      </w:r>
      <w:r w:rsidR="00EA118D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，未来二级</w:t>
      </w:r>
      <w:r w:rsidR="00EA118D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市场上最优质的</w:t>
      </w:r>
      <w:r w:rsidR="00EA118D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股票</w:t>
      </w:r>
      <w:r w:rsidR="00EA118D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资产</w:t>
      </w:r>
      <w:r w:rsidR="00EA118D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只会</w:t>
      </w:r>
      <w:r w:rsidR="00EA118D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越来越稀缺</w:t>
      </w:r>
      <w:r w:rsidR="00EA118D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。</w:t>
      </w:r>
    </w:p>
    <w:p w:rsidR="001D29EA" w:rsidRPr="0004670D" w:rsidRDefault="00717F15" w:rsidP="00F17BAA">
      <w:pPr>
        <w:pStyle w:val="af8"/>
        <w:shd w:val="clear" w:color="auto" w:fill="FFFFFF"/>
        <w:spacing w:line="480" w:lineRule="auto"/>
        <w:ind w:firstLine="480"/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</w:pPr>
      <w:r w:rsidRPr="0004670D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本月</w:t>
      </w:r>
      <w:r w:rsidR="00F17BAA" w:rsidRPr="0004670D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我们基金产品</w:t>
      </w:r>
      <w:r w:rsidR="00EA4809" w:rsidRPr="0004670D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在</w:t>
      </w:r>
      <w:r w:rsidR="00F17BAA" w:rsidRPr="0004670D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保持总体仓位稳定的同时</w:t>
      </w:r>
      <w:r w:rsidR="00EA118D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，</w:t>
      </w:r>
      <w:r w:rsidR="00EA118D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聚焦</w:t>
      </w:r>
      <w:r w:rsidR="00EA118D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A股</w:t>
      </w:r>
      <w:r w:rsidR="00EA118D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优质核心资产投资，</w:t>
      </w:r>
      <w:r w:rsidR="00EA118D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在</w:t>
      </w:r>
      <w:r w:rsidR="00F17BAA" w:rsidRPr="0004670D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反复震荡的行情中，产品净值</w:t>
      </w:r>
      <w:r w:rsidR="0004670D" w:rsidRPr="0004670D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虽难免</w:t>
      </w:r>
      <w:r w:rsidR="00D8486C" w:rsidRPr="0004670D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也</w:t>
      </w:r>
      <w:r w:rsidR="00D8486C" w:rsidRPr="0004670D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有波动，但是仍然</w:t>
      </w:r>
      <w:r w:rsidR="00BE6A1F" w:rsidRPr="0004670D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维持</w:t>
      </w:r>
      <w:r w:rsidR="00F17BAA" w:rsidRPr="0004670D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稳步</w:t>
      </w:r>
      <w:r w:rsidR="00BE6A1F" w:rsidRPr="0004670D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上</w:t>
      </w:r>
      <w:r w:rsidR="00F17BAA" w:rsidRPr="0004670D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升</w:t>
      </w:r>
      <w:r w:rsidR="00BE6A1F" w:rsidRPr="0004670D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态势</w:t>
      </w:r>
      <w:r w:rsidR="00F17BAA" w:rsidRPr="0004670D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。</w:t>
      </w:r>
      <w:r w:rsidR="004E6296" w:rsidRPr="0004670D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我们</w:t>
      </w:r>
      <w:r w:rsidR="00DC3853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将</w:t>
      </w:r>
      <w:r w:rsidR="00DC3853">
        <w:rPr>
          <w:rFonts w:asciiTheme="minorEastAsia" w:eastAsiaTheme="minorEastAsia" w:hAnsiTheme="minorEastAsia" w:cs="Times New Roman"/>
          <w:color w:val="000000" w:themeColor="text1"/>
          <w:sz w:val="30"/>
          <w:szCs w:val="30"/>
          <w:shd w:val="clear" w:color="auto" w:fill="FFFFFF"/>
        </w:rPr>
        <w:t>坚定</w:t>
      </w:r>
      <w:r w:rsidR="00EA118D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长期</w:t>
      </w:r>
      <w:r w:rsidR="004E6296" w:rsidRPr="0004670D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坚持优中选优的投资理念，</w:t>
      </w:r>
      <w:r w:rsidR="00DC3853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精选</w:t>
      </w:r>
      <w:r w:rsidR="004E6296" w:rsidRPr="0004670D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优质龙头企业</w:t>
      </w:r>
      <w:r w:rsidR="00DC3853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长期</w:t>
      </w:r>
      <w:r w:rsidR="004E6296" w:rsidRPr="0004670D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进行投资，在防范与控制风险的同时，力求产品净值的稳健上升。</w:t>
      </w:r>
      <w:r w:rsidR="00F17BAA" w:rsidRPr="0004670D">
        <w:rPr>
          <w:rFonts w:asciiTheme="minorEastAsia" w:eastAsiaTheme="minorEastAsia" w:hAnsiTheme="minorEastAsia" w:cs="Times New Roman" w:hint="eastAsia"/>
          <w:color w:val="000000" w:themeColor="text1"/>
          <w:sz w:val="30"/>
          <w:szCs w:val="30"/>
          <w:shd w:val="clear" w:color="auto" w:fill="FFFFFF"/>
        </w:rPr>
        <w:t>请投资者一如既往放心地将资产交给我们，长期我们一定会给广大投资者带来稳健优良的投资回报！</w:t>
      </w:r>
    </w:p>
    <w:p w:rsidR="00772E65" w:rsidRPr="006D5323" w:rsidRDefault="00772E65" w:rsidP="00FA7F15">
      <w:pPr>
        <w:pStyle w:val="af8"/>
        <w:shd w:val="clear" w:color="auto" w:fill="FFFFFF"/>
        <w:spacing w:before="0" w:beforeAutospacing="0" w:after="0" w:afterAutospacing="0" w:line="480" w:lineRule="auto"/>
        <w:rPr>
          <w:rFonts w:asciiTheme="minorEastAsia" w:eastAsiaTheme="minorEastAsia" w:hAnsiTheme="minorEastAsia" w:cstheme="minorBidi"/>
          <w:color w:val="000000" w:themeColor="text1"/>
          <w:sz w:val="30"/>
          <w:szCs w:val="30"/>
          <w:shd w:val="clear" w:color="auto" w:fill="FFFFFF"/>
        </w:rPr>
      </w:pPr>
    </w:p>
    <w:p w:rsidR="00772E65" w:rsidRPr="004E6296" w:rsidRDefault="00772E65" w:rsidP="00887111">
      <w:pPr>
        <w:pStyle w:val="af8"/>
        <w:shd w:val="clear" w:color="auto" w:fill="FFFFFF"/>
        <w:spacing w:before="0" w:beforeAutospacing="0" w:after="0" w:afterAutospacing="0" w:line="480" w:lineRule="auto"/>
        <w:rPr>
          <w:rFonts w:asciiTheme="minorEastAsia" w:eastAsiaTheme="minorEastAsia" w:hAnsiTheme="minorEastAsia" w:cstheme="minorBidi"/>
          <w:color w:val="000000" w:themeColor="text1"/>
          <w:sz w:val="30"/>
          <w:szCs w:val="30"/>
          <w:shd w:val="clear" w:color="auto" w:fill="FFFFFF"/>
        </w:rPr>
      </w:pPr>
    </w:p>
    <w:p w:rsidR="000B545F" w:rsidRPr="00B0577D" w:rsidRDefault="000B545F" w:rsidP="00B0577D">
      <w:pPr>
        <w:spacing w:line="480" w:lineRule="auto"/>
        <w:ind w:firstLineChars="200" w:firstLine="422"/>
        <w:rPr>
          <w:rFonts w:asciiTheme="minorEastAsia" w:hAnsiTheme="minorEastAsia"/>
          <w:b/>
          <w:sz w:val="21"/>
          <w:szCs w:val="21"/>
        </w:rPr>
      </w:pPr>
      <w:r w:rsidRPr="00B0577D">
        <w:rPr>
          <w:rFonts w:ascii="MS Mincho" w:eastAsia="MS Mincho" w:hAnsi="MS Mincho" w:cs="MS Mincho" w:hint="eastAsia"/>
          <w:b/>
          <w:sz w:val="21"/>
          <w:szCs w:val="21"/>
        </w:rPr>
        <w:t>➢</w:t>
      </w:r>
      <w:r w:rsidRPr="00B0577D">
        <w:rPr>
          <w:rFonts w:asciiTheme="minorEastAsia" w:hAnsiTheme="minorEastAsia"/>
          <w:b/>
          <w:sz w:val="21"/>
          <w:szCs w:val="21"/>
        </w:rPr>
        <w:tab/>
        <w:t>风险提示及免责声明：</w:t>
      </w:r>
    </w:p>
    <w:p w:rsidR="00B92AA0" w:rsidRPr="00887111" w:rsidRDefault="000B545F" w:rsidP="00887111">
      <w:pPr>
        <w:spacing w:line="480" w:lineRule="auto"/>
        <w:ind w:firstLineChars="200" w:firstLine="422"/>
        <w:rPr>
          <w:rFonts w:asciiTheme="minorEastAsia" w:hAnsiTheme="minorEastAsia"/>
          <w:b/>
          <w:sz w:val="21"/>
          <w:szCs w:val="21"/>
        </w:rPr>
      </w:pPr>
      <w:r w:rsidRPr="00B0577D">
        <w:rPr>
          <w:rFonts w:asciiTheme="minorEastAsia" w:hAnsiTheme="minorEastAsia"/>
          <w:b/>
          <w:sz w:val="21"/>
          <w:szCs w:val="21"/>
        </w:rPr>
        <w:t>本报告由上海朴石投资管理合伙企业</w:t>
      </w:r>
      <w:r w:rsidRPr="00B0577D">
        <w:rPr>
          <w:rFonts w:asciiTheme="minorEastAsia" w:hAnsiTheme="minorEastAsia" w:hint="eastAsia"/>
          <w:b/>
          <w:sz w:val="21"/>
          <w:szCs w:val="21"/>
        </w:rPr>
        <w:t>（有限</w:t>
      </w:r>
      <w:r w:rsidRPr="00B0577D">
        <w:rPr>
          <w:rFonts w:asciiTheme="minorEastAsia" w:hAnsiTheme="minorEastAsia"/>
          <w:b/>
          <w:sz w:val="21"/>
          <w:szCs w:val="21"/>
        </w:rPr>
        <w:t>合伙</w:t>
      </w:r>
      <w:r w:rsidRPr="00B0577D">
        <w:rPr>
          <w:rFonts w:asciiTheme="minorEastAsia" w:hAnsiTheme="minorEastAsia" w:hint="eastAsia"/>
          <w:b/>
          <w:sz w:val="21"/>
          <w:szCs w:val="21"/>
        </w:rPr>
        <w:t>）</w:t>
      </w:r>
      <w:r w:rsidRPr="00B0577D">
        <w:rPr>
          <w:rFonts w:asciiTheme="minorEastAsia" w:hAnsiTheme="minorEastAsia"/>
          <w:b/>
          <w:sz w:val="21"/>
          <w:szCs w:val="21"/>
        </w:rPr>
        <w:t>编写，</w:t>
      </w:r>
      <w:r w:rsidRPr="00B0577D">
        <w:rPr>
          <w:rFonts w:asciiTheme="minorEastAsia" w:hAnsiTheme="minorEastAsia" w:hint="eastAsia"/>
          <w:b/>
          <w:sz w:val="21"/>
          <w:szCs w:val="21"/>
        </w:rPr>
        <w:t>以下</w:t>
      </w:r>
      <w:r w:rsidRPr="00B0577D">
        <w:rPr>
          <w:rFonts w:asciiTheme="minorEastAsia" w:hAnsiTheme="minorEastAsia"/>
          <w:b/>
          <w:sz w:val="21"/>
          <w:szCs w:val="21"/>
        </w:rPr>
        <w:t>简称 “</w:t>
      </w:r>
      <w:r w:rsidRPr="00B0577D">
        <w:rPr>
          <w:rFonts w:asciiTheme="minorEastAsia" w:hAnsiTheme="minorEastAsia" w:hint="eastAsia"/>
          <w:b/>
          <w:sz w:val="21"/>
          <w:szCs w:val="21"/>
        </w:rPr>
        <w:t>本</w:t>
      </w:r>
      <w:r w:rsidRPr="00B0577D">
        <w:rPr>
          <w:rFonts w:asciiTheme="minorEastAsia" w:hAnsiTheme="minorEastAsia"/>
          <w:b/>
          <w:sz w:val="21"/>
          <w:szCs w:val="21"/>
        </w:rPr>
        <w:t>公司”</w:t>
      </w:r>
      <w:r w:rsidRPr="00B0577D">
        <w:rPr>
          <w:rFonts w:asciiTheme="minorEastAsia" w:hAnsiTheme="minorEastAsia" w:hint="eastAsia"/>
          <w:b/>
          <w:sz w:val="21"/>
          <w:szCs w:val="21"/>
        </w:rPr>
        <w:t>。</w:t>
      </w:r>
      <w:r w:rsidRPr="00B0577D">
        <w:rPr>
          <w:rFonts w:asciiTheme="minorEastAsia" w:hAnsiTheme="minorEastAsia"/>
          <w:b/>
          <w:sz w:val="21"/>
          <w:szCs w:val="21"/>
        </w:rPr>
        <w:t>未经</w:t>
      </w:r>
      <w:r w:rsidRPr="00B0577D">
        <w:rPr>
          <w:rFonts w:asciiTheme="minorEastAsia" w:hAnsiTheme="minorEastAsia" w:hint="eastAsia"/>
          <w:b/>
          <w:sz w:val="21"/>
          <w:szCs w:val="21"/>
        </w:rPr>
        <w:t>本公司</w:t>
      </w:r>
      <w:r w:rsidRPr="00B0577D">
        <w:rPr>
          <w:rFonts w:asciiTheme="minorEastAsia" w:hAnsiTheme="minorEastAsia"/>
          <w:b/>
          <w:sz w:val="21"/>
          <w:szCs w:val="21"/>
        </w:rPr>
        <w:t>授权，任何机构和个人不得以任何形式翻版、复印和发布。本报告的信息均来源于公开资料，</w:t>
      </w:r>
      <w:r w:rsidRPr="00B0577D">
        <w:rPr>
          <w:rFonts w:asciiTheme="minorEastAsia" w:hAnsiTheme="minorEastAsia" w:hint="eastAsia"/>
          <w:b/>
          <w:sz w:val="21"/>
          <w:szCs w:val="21"/>
        </w:rPr>
        <w:t>本</w:t>
      </w:r>
      <w:r w:rsidRPr="00B0577D">
        <w:rPr>
          <w:rFonts w:asciiTheme="minorEastAsia" w:hAnsiTheme="minorEastAsia"/>
          <w:b/>
          <w:sz w:val="21"/>
          <w:szCs w:val="21"/>
        </w:rPr>
        <w:t>公司对这些信息的准确性及完整性不作任何保证。因使用本报告或其内容而导致的任何直接或间接损失，</w:t>
      </w:r>
      <w:r w:rsidRPr="00B0577D">
        <w:rPr>
          <w:rFonts w:asciiTheme="minorEastAsia" w:hAnsiTheme="minorEastAsia" w:hint="eastAsia"/>
          <w:b/>
          <w:sz w:val="21"/>
          <w:szCs w:val="21"/>
        </w:rPr>
        <w:t>本</w:t>
      </w:r>
      <w:r w:rsidRPr="00B0577D">
        <w:rPr>
          <w:rFonts w:asciiTheme="minorEastAsia" w:hAnsiTheme="minorEastAsia"/>
          <w:b/>
          <w:sz w:val="21"/>
          <w:szCs w:val="21"/>
        </w:rPr>
        <w:t>公司不承担任何责任。</w:t>
      </w:r>
    </w:p>
    <w:sectPr w:rsidR="00B92AA0" w:rsidRPr="00887111" w:rsidSect="007B0EEF">
      <w:headerReference w:type="default" r:id="rId8"/>
      <w:footerReference w:type="default" r:id="rId9"/>
      <w:pgSz w:w="11906" w:h="16838"/>
      <w:pgMar w:top="1440" w:right="1800" w:bottom="1440" w:left="1800" w:header="850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58B" w:rsidRDefault="00F3158B" w:rsidP="008F1B65">
      <w:r>
        <w:separator/>
      </w:r>
    </w:p>
  </w:endnote>
  <w:endnote w:type="continuationSeparator" w:id="0">
    <w:p w:rsidR="00F3158B" w:rsidRDefault="00F3158B" w:rsidP="008F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817" w:rsidRDefault="002F4817" w:rsidP="002F481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D37E3FE" wp14:editId="24325460">
              <wp:simplePos x="0" y="0"/>
              <wp:positionH relativeFrom="page">
                <wp:posOffset>1168400</wp:posOffset>
              </wp:positionH>
              <wp:positionV relativeFrom="page">
                <wp:posOffset>10156825</wp:posOffset>
              </wp:positionV>
              <wp:extent cx="1511300" cy="139700"/>
              <wp:effectExtent l="0" t="0" r="0" b="0"/>
              <wp:wrapNone/>
              <wp:docPr id="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130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2F4817" w:rsidRDefault="002F4817" w:rsidP="002F4817">
                          <w:pPr>
                            <w:spacing w:line="209" w:lineRule="exact"/>
                            <w:ind w:left="20"/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sz w:val="18"/>
                              <w:szCs w:val="18"/>
                            </w:rPr>
                            <w:t>敬请阅读报告结尾处免责声明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3D37E3F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8" type="#_x0000_t202" style="position:absolute;margin-left:92pt;margin-top:799.75pt;width:119pt;height:11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" filled="f" stroked="f">
              <v:textbox inset="0,0,0,0">
                <w:txbxContent>
                  <w:p w:rsidR="002F4817" w:rsidRDefault="002F4817" w:rsidP="002F4817">
                    <w:pPr>
                      <w:spacing w:line="209" w:lineRule="exact"/>
                      <w:ind w:left="20"/>
                      <w:rPr>
                        <w:rFonts w:ascii="Arial Unicode MS" w:eastAsia="Arial Unicode MS" w:hAnsi="Arial Unicode MS" w:cs="Arial Unicode MS"/>
                        <w:sz w:val="18"/>
                        <w:szCs w:val="18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sz w:val="18"/>
                        <w:szCs w:val="18"/>
                      </w:rPr>
                      <w:t>敬请阅读报告结尾处免责声明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A69FA" w:rsidRDefault="009A69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58B" w:rsidRDefault="00F3158B" w:rsidP="008F1B65">
      <w:r>
        <w:separator/>
      </w:r>
    </w:p>
  </w:footnote>
  <w:footnote w:type="continuationSeparator" w:id="0">
    <w:p w:rsidR="00F3158B" w:rsidRDefault="00F3158B" w:rsidP="008F1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B65" w:rsidRPr="00DC75CD" w:rsidRDefault="007B0EEF" w:rsidP="007B0EEF">
    <w:pPr>
      <w:pStyle w:val="a3"/>
      <w:pBdr>
        <w:bottom w:val="single" w:sz="6" w:space="18" w:color="auto"/>
      </w:pBdr>
      <w:ind w:firstLineChars="100" w:firstLine="280"/>
      <w:jc w:val="left"/>
      <w:rPr>
        <w:rFonts w:asciiTheme="minorEastAsia" w:hAnsiTheme="minorEastAsia"/>
        <w:sz w:val="28"/>
        <w:szCs w:val="28"/>
      </w:rPr>
    </w:pPr>
    <w:r w:rsidRPr="00DC75CD">
      <w:rPr>
        <w:rFonts w:asciiTheme="minorEastAsia" w:hAnsiTheme="minorEastAsia"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381DD736" wp14:editId="6BD5F527">
          <wp:simplePos x="0" y="0"/>
          <wp:positionH relativeFrom="column">
            <wp:posOffset>4133850</wp:posOffset>
          </wp:positionH>
          <wp:positionV relativeFrom="paragraph">
            <wp:posOffset>-47625</wp:posOffset>
          </wp:positionV>
          <wp:extent cx="1016000" cy="408305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图片 1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408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C75CD">
      <w:rPr>
        <w:rFonts w:asciiTheme="minorEastAsia" w:hAnsiTheme="minorEastAsia" w:hint="eastAsia"/>
        <w:sz w:val="28"/>
        <w:szCs w:val="28"/>
      </w:rPr>
      <w:t>投资</w:t>
    </w:r>
    <w:r w:rsidRPr="00DC75CD">
      <w:rPr>
        <w:rFonts w:asciiTheme="minorEastAsia" w:hAnsiTheme="minorEastAsia"/>
        <w:sz w:val="28"/>
        <w:szCs w:val="28"/>
      </w:rPr>
      <w:t>策略月度报告（</w:t>
    </w:r>
    <w:r w:rsidR="00E46DA1" w:rsidRPr="00DC75CD">
      <w:rPr>
        <w:rFonts w:asciiTheme="minorEastAsia" w:hAnsiTheme="minorEastAsia" w:hint="eastAsia"/>
        <w:sz w:val="28"/>
        <w:szCs w:val="28"/>
      </w:rPr>
      <w:t>2019年</w:t>
    </w:r>
    <w:r w:rsidR="00B373D5">
      <w:rPr>
        <w:rFonts w:asciiTheme="minorEastAsia" w:hAnsiTheme="minorEastAsia"/>
        <w:sz w:val="28"/>
        <w:szCs w:val="28"/>
      </w:rPr>
      <w:t>5</w:t>
    </w:r>
    <w:r w:rsidRPr="00DC75CD">
      <w:rPr>
        <w:rFonts w:asciiTheme="minorEastAsia" w:hAnsiTheme="minorEastAsia" w:hint="eastAsia"/>
        <w:sz w:val="28"/>
        <w:szCs w:val="28"/>
      </w:rPr>
      <w:t>月</w:t>
    </w:r>
    <w:r w:rsidR="00B373D5">
      <w:rPr>
        <w:rFonts w:asciiTheme="minorEastAsia" w:hAnsiTheme="minorEastAsia"/>
        <w:sz w:val="28"/>
        <w:szCs w:val="28"/>
      </w:rPr>
      <w:t>31</w:t>
    </w:r>
    <w:r w:rsidRPr="00DC75CD">
      <w:rPr>
        <w:rFonts w:asciiTheme="minorEastAsia" w:hAnsiTheme="minorEastAsia" w:hint="eastAsia"/>
        <w:sz w:val="28"/>
        <w:szCs w:val="28"/>
      </w:rPr>
      <w:t>日</w:t>
    </w:r>
    <w:r w:rsidRPr="00DC75CD">
      <w:rPr>
        <w:rFonts w:asciiTheme="minorEastAsia" w:hAnsiTheme="minorEastAsia"/>
        <w:sz w:val="28"/>
        <w:szCs w:val="28"/>
      </w:rPr>
      <w:t>）</w:t>
    </w:r>
    <w:r w:rsidRPr="00DC75CD">
      <w:rPr>
        <w:rFonts w:asciiTheme="minorEastAsia" w:hAnsiTheme="minorEastAsia" w:hint="eastAsia"/>
        <w:sz w:val="28"/>
        <w:szCs w:val="28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6A75"/>
    <w:multiLevelType w:val="hybridMultilevel"/>
    <w:tmpl w:val="EEF4A626"/>
    <w:lvl w:ilvl="0" w:tplc="0054E1FA">
      <w:start w:val="1"/>
      <w:numFmt w:val="decimal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" w15:restartNumberingAfterBreak="0">
    <w:nsid w:val="7994679C"/>
    <w:multiLevelType w:val="multilevel"/>
    <w:tmpl w:val="7994679C"/>
    <w:lvl w:ilvl="0">
      <w:start w:val="1"/>
      <w:numFmt w:val="decimal"/>
      <w:lvlText w:val="%1、"/>
      <w:lvlJc w:val="left"/>
      <w:pPr>
        <w:ind w:left="780" w:hanging="360"/>
      </w:pPr>
      <w:rPr>
        <w:rFonts w:eastAsiaTheme="minorEastAsia" w:cstheme="minorBidi" w:hint="default"/>
        <w:color w:val="000000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87"/>
    <w:rsid w:val="00003683"/>
    <w:rsid w:val="0000766D"/>
    <w:rsid w:val="00011B94"/>
    <w:rsid w:val="0001291D"/>
    <w:rsid w:val="00027154"/>
    <w:rsid w:val="00040038"/>
    <w:rsid w:val="00043201"/>
    <w:rsid w:val="000462C1"/>
    <w:rsid w:val="0004670D"/>
    <w:rsid w:val="00051382"/>
    <w:rsid w:val="00057257"/>
    <w:rsid w:val="0005741C"/>
    <w:rsid w:val="000656F6"/>
    <w:rsid w:val="00074475"/>
    <w:rsid w:val="00075964"/>
    <w:rsid w:val="00083E7B"/>
    <w:rsid w:val="000A721E"/>
    <w:rsid w:val="000B222B"/>
    <w:rsid w:val="000B545F"/>
    <w:rsid w:val="000B5E34"/>
    <w:rsid w:val="000B6672"/>
    <w:rsid w:val="000C2F40"/>
    <w:rsid w:val="000C50FC"/>
    <w:rsid w:val="000D408F"/>
    <w:rsid w:val="000D4D99"/>
    <w:rsid w:val="000D7A95"/>
    <w:rsid w:val="000E125B"/>
    <w:rsid w:val="000E3204"/>
    <w:rsid w:val="000F1602"/>
    <w:rsid w:val="000F390D"/>
    <w:rsid w:val="000F7CE8"/>
    <w:rsid w:val="00106257"/>
    <w:rsid w:val="001070D0"/>
    <w:rsid w:val="00115821"/>
    <w:rsid w:val="0012144B"/>
    <w:rsid w:val="00123BE8"/>
    <w:rsid w:val="00125393"/>
    <w:rsid w:val="00127A42"/>
    <w:rsid w:val="00137018"/>
    <w:rsid w:val="00150F9A"/>
    <w:rsid w:val="001561CE"/>
    <w:rsid w:val="00157F23"/>
    <w:rsid w:val="00160159"/>
    <w:rsid w:val="00160522"/>
    <w:rsid w:val="001618CC"/>
    <w:rsid w:val="00174B5A"/>
    <w:rsid w:val="001755EB"/>
    <w:rsid w:val="001911C0"/>
    <w:rsid w:val="001A1A4F"/>
    <w:rsid w:val="001A4497"/>
    <w:rsid w:val="001A5901"/>
    <w:rsid w:val="001B3144"/>
    <w:rsid w:val="001C0853"/>
    <w:rsid w:val="001C38FA"/>
    <w:rsid w:val="001C4385"/>
    <w:rsid w:val="001C4942"/>
    <w:rsid w:val="001C60BD"/>
    <w:rsid w:val="001C77A4"/>
    <w:rsid w:val="001D0547"/>
    <w:rsid w:val="001D29EA"/>
    <w:rsid w:val="001E00AB"/>
    <w:rsid w:val="001E0FC6"/>
    <w:rsid w:val="001F6F25"/>
    <w:rsid w:val="00204EEB"/>
    <w:rsid w:val="002058B5"/>
    <w:rsid w:val="00212CA5"/>
    <w:rsid w:val="002148A7"/>
    <w:rsid w:val="00227417"/>
    <w:rsid w:val="0023071D"/>
    <w:rsid w:val="00235300"/>
    <w:rsid w:val="00257854"/>
    <w:rsid w:val="0026089C"/>
    <w:rsid w:val="0027311D"/>
    <w:rsid w:val="00287C8E"/>
    <w:rsid w:val="00296D87"/>
    <w:rsid w:val="002A5DDD"/>
    <w:rsid w:val="002A7B15"/>
    <w:rsid w:val="002B01DC"/>
    <w:rsid w:val="002B0A8C"/>
    <w:rsid w:val="002B41E9"/>
    <w:rsid w:val="002C702B"/>
    <w:rsid w:val="002C7CDB"/>
    <w:rsid w:val="002D2DCB"/>
    <w:rsid w:val="002D618B"/>
    <w:rsid w:val="002D64F6"/>
    <w:rsid w:val="002E0B03"/>
    <w:rsid w:val="002F4817"/>
    <w:rsid w:val="00300CA1"/>
    <w:rsid w:val="00301018"/>
    <w:rsid w:val="003019F1"/>
    <w:rsid w:val="00306AEE"/>
    <w:rsid w:val="0032227E"/>
    <w:rsid w:val="00325073"/>
    <w:rsid w:val="0033128F"/>
    <w:rsid w:val="00343637"/>
    <w:rsid w:val="0034630F"/>
    <w:rsid w:val="003516B7"/>
    <w:rsid w:val="00351D54"/>
    <w:rsid w:val="00351E4B"/>
    <w:rsid w:val="00353FD0"/>
    <w:rsid w:val="003616DC"/>
    <w:rsid w:val="00364A97"/>
    <w:rsid w:val="00367B9C"/>
    <w:rsid w:val="0037124B"/>
    <w:rsid w:val="0038164B"/>
    <w:rsid w:val="00382FFB"/>
    <w:rsid w:val="00383F2C"/>
    <w:rsid w:val="00387BF7"/>
    <w:rsid w:val="003A3FA1"/>
    <w:rsid w:val="003B546E"/>
    <w:rsid w:val="003B7AD4"/>
    <w:rsid w:val="003B7BAA"/>
    <w:rsid w:val="003C30BE"/>
    <w:rsid w:val="003D33AF"/>
    <w:rsid w:val="003D36A0"/>
    <w:rsid w:val="003D4E4D"/>
    <w:rsid w:val="00401AA3"/>
    <w:rsid w:val="00403230"/>
    <w:rsid w:val="004067A3"/>
    <w:rsid w:val="0041313F"/>
    <w:rsid w:val="00422522"/>
    <w:rsid w:val="0042648B"/>
    <w:rsid w:val="00436102"/>
    <w:rsid w:val="00436885"/>
    <w:rsid w:val="00437684"/>
    <w:rsid w:val="004524E7"/>
    <w:rsid w:val="00452CA9"/>
    <w:rsid w:val="004552DB"/>
    <w:rsid w:val="00460C96"/>
    <w:rsid w:val="0046432C"/>
    <w:rsid w:val="004645FF"/>
    <w:rsid w:val="00466259"/>
    <w:rsid w:val="00474D5A"/>
    <w:rsid w:val="004806D8"/>
    <w:rsid w:val="00482495"/>
    <w:rsid w:val="00484DB1"/>
    <w:rsid w:val="00486586"/>
    <w:rsid w:val="004914A5"/>
    <w:rsid w:val="00491B24"/>
    <w:rsid w:val="004931BC"/>
    <w:rsid w:val="004947F6"/>
    <w:rsid w:val="004B0091"/>
    <w:rsid w:val="004B6865"/>
    <w:rsid w:val="004C1AE0"/>
    <w:rsid w:val="004C41BB"/>
    <w:rsid w:val="004D3485"/>
    <w:rsid w:val="004E0ACD"/>
    <w:rsid w:val="004E46F0"/>
    <w:rsid w:val="004E4A13"/>
    <w:rsid w:val="004E6296"/>
    <w:rsid w:val="004E63CF"/>
    <w:rsid w:val="004E7142"/>
    <w:rsid w:val="004F5C25"/>
    <w:rsid w:val="00502329"/>
    <w:rsid w:val="00531A30"/>
    <w:rsid w:val="00537085"/>
    <w:rsid w:val="00540EA6"/>
    <w:rsid w:val="00546AEE"/>
    <w:rsid w:val="0055614C"/>
    <w:rsid w:val="0056226D"/>
    <w:rsid w:val="0056261D"/>
    <w:rsid w:val="005658B8"/>
    <w:rsid w:val="00566FCA"/>
    <w:rsid w:val="005671C7"/>
    <w:rsid w:val="00580C10"/>
    <w:rsid w:val="00580F73"/>
    <w:rsid w:val="00583C5D"/>
    <w:rsid w:val="005849F1"/>
    <w:rsid w:val="00595815"/>
    <w:rsid w:val="0059650F"/>
    <w:rsid w:val="005A1E12"/>
    <w:rsid w:val="005B007A"/>
    <w:rsid w:val="005B0913"/>
    <w:rsid w:val="005B28D8"/>
    <w:rsid w:val="005C13EC"/>
    <w:rsid w:val="005C23C4"/>
    <w:rsid w:val="005C44F1"/>
    <w:rsid w:val="005C6B7B"/>
    <w:rsid w:val="005D0152"/>
    <w:rsid w:val="005D0C18"/>
    <w:rsid w:val="005D1F80"/>
    <w:rsid w:val="005D7CB7"/>
    <w:rsid w:val="005E4D0C"/>
    <w:rsid w:val="005E7B96"/>
    <w:rsid w:val="005F4415"/>
    <w:rsid w:val="005F5650"/>
    <w:rsid w:val="0060253C"/>
    <w:rsid w:val="0060272A"/>
    <w:rsid w:val="00606684"/>
    <w:rsid w:val="006070C4"/>
    <w:rsid w:val="006133F3"/>
    <w:rsid w:val="00613C66"/>
    <w:rsid w:val="00620222"/>
    <w:rsid w:val="00620D36"/>
    <w:rsid w:val="006210F2"/>
    <w:rsid w:val="00625C4F"/>
    <w:rsid w:val="00627957"/>
    <w:rsid w:val="00630748"/>
    <w:rsid w:val="0063698A"/>
    <w:rsid w:val="006409E0"/>
    <w:rsid w:val="006513CF"/>
    <w:rsid w:val="006544B1"/>
    <w:rsid w:val="00655749"/>
    <w:rsid w:val="0065759B"/>
    <w:rsid w:val="00663E4C"/>
    <w:rsid w:val="00666864"/>
    <w:rsid w:val="00670E87"/>
    <w:rsid w:val="00671993"/>
    <w:rsid w:val="00674A05"/>
    <w:rsid w:val="006757AC"/>
    <w:rsid w:val="00677FF7"/>
    <w:rsid w:val="0068347D"/>
    <w:rsid w:val="00683ED1"/>
    <w:rsid w:val="00685650"/>
    <w:rsid w:val="0068696C"/>
    <w:rsid w:val="006949AF"/>
    <w:rsid w:val="006B2627"/>
    <w:rsid w:val="006B56DC"/>
    <w:rsid w:val="006B5DEB"/>
    <w:rsid w:val="006D124B"/>
    <w:rsid w:val="006D3971"/>
    <w:rsid w:val="006D5323"/>
    <w:rsid w:val="006F19BB"/>
    <w:rsid w:val="006F1ABD"/>
    <w:rsid w:val="0071452F"/>
    <w:rsid w:val="00717F15"/>
    <w:rsid w:val="00731FD4"/>
    <w:rsid w:val="00734CC6"/>
    <w:rsid w:val="00734DF3"/>
    <w:rsid w:val="00736DFE"/>
    <w:rsid w:val="007431BB"/>
    <w:rsid w:val="0074382B"/>
    <w:rsid w:val="007479AF"/>
    <w:rsid w:val="00750655"/>
    <w:rsid w:val="00752468"/>
    <w:rsid w:val="007614AD"/>
    <w:rsid w:val="007671D1"/>
    <w:rsid w:val="00771093"/>
    <w:rsid w:val="00772E65"/>
    <w:rsid w:val="00780699"/>
    <w:rsid w:val="00782B09"/>
    <w:rsid w:val="00786FB4"/>
    <w:rsid w:val="007942A5"/>
    <w:rsid w:val="007951E9"/>
    <w:rsid w:val="00797BDE"/>
    <w:rsid w:val="007A0868"/>
    <w:rsid w:val="007A24D7"/>
    <w:rsid w:val="007B0EEF"/>
    <w:rsid w:val="007B13AF"/>
    <w:rsid w:val="007B1D6D"/>
    <w:rsid w:val="007B4942"/>
    <w:rsid w:val="007B518C"/>
    <w:rsid w:val="007C0CA9"/>
    <w:rsid w:val="007C448E"/>
    <w:rsid w:val="007C44F6"/>
    <w:rsid w:val="007C7D7E"/>
    <w:rsid w:val="007D383B"/>
    <w:rsid w:val="007F2321"/>
    <w:rsid w:val="007F3D8D"/>
    <w:rsid w:val="00811DFA"/>
    <w:rsid w:val="00821ED7"/>
    <w:rsid w:val="00823836"/>
    <w:rsid w:val="00823E87"/>
    <w:rsid w:val="008278D6"/>
    <w:rsid w:val="00831B4E"/>
    <w:rsid w:val="008378B4"/>
    <w:rsid w:val="00853EC6"/>
    <w:rsid w:val="00865FDA"/>
    <w:rsid w:val="00873BF8"/>
    <w:rsid w:val="00876C14"/>
    <w:rsid w:val="00886F30"/>
    <w:rsid w:val="00887111"/>
    <w:rsid w:val="00890DDC"/>
    <w:rsid w:val="008931DE"/>
    <w:rsid w:val="0089396C"/>
    <w:rsid w:val="0089399A"/>
    <w:rsid w:val="008943B7"/>
    <w:rsid w:val="008B0938"/>
    <w:rsid w:val="008B4CD1"/>
    <w:rsid w:val="008B5F47"/>
    <w:rsid w:val="008B674F"/>
    <w:rsid w:val="008C0293"/>
    <w:rsid w:val="008C44AF"/>
    <w:rsid w:val="008C5E2D"/>
    <w:rsid w:val="008C6C4A"/>
    <w:rsid w:val="008E74B6"/>
    <w:rsid w:val="008F1B65"/>
    <w:rsid w:val="008F74A5"/>
    <w:rsid w:val="008F7F46"/>
    <w:rsid w:val="00900865"/>
    <w:rsid w:val="009022F5"/>
    <w:rsid w:val="00903FEB"/>
    <w:rsid w:val="00907124"/>
    <w:rsid w:val="00917841"/>
    <w:rsid w:val="009230B8"/>
    <w:rsid w:val="009321A3"/>
    <w:rsid w:val="00932356"/>
    <w:rsid w:val="00932F32"/>
    <w:rsid w:val="00935E44"/>
    <w:rsid w:val="009438E2"/>
    <w:rsid w:val="00945834"/>
    <w:rsid w:val="00945CD0"/>
    <w:rsid w:val="00950DDF"/>
    <w:rsid w:val="00951738"/>
    <w:rsid w:val="009562BC"/>
    <w:rsid w:val="00965104"/>
    <w:rsid w:val="0096706B"/>
    <w:rsid w:val="0097108D"/>
    <w:rsid w:val="00973702"/>
    <w:rsid w:val="0098241D"/>
    <w:rsid w:val="00983F7E"/>
    <w:rsid w:val="0098626B"/>
    <w:rsid w:val="00994663"/>
    <w:rsid w:val="00995D63"/>
    <w:rsid w:val="009A1885"/>
    <w:rsid w:val="009A2251"/>
    <w:rsid w:val="009A69FA"/>
    <w:rsid w:val="009A7315"/>
    <w:rsid w:val="009A7425"/>
    <w:rsid w:val="009B401D"/>
    <w:rsid w:val="009B4173"/>
    <w:rsid w:val="009B4B4A"/>
    <w:rsid w:val="009B6ABC"/>
    <w:rsid w:val="009C04F4"/>
    <w:rsid w:val="009D2151"/>
    <w:rsid w:val="009D798E"/>
    <w:rsid w:val="009E0DC2"/>
    <w:rsid w:val="009E3F0A"/>
    <w:rsid w:val="009E5C53"/>
    <w:rsid w:val="009E7205"/>
    <w:rsid w:val="009F0C37"/>
    <w:rsid w:val="009F2BEC"/>
    <w:rsid w:val="009F3BA1"/>
    <w:rsid w:val="009F4F3C"/>
    <w:rsid w:val="00A1047D"/>
    <w:rsid w:val="00A110DD"/>
    <w:rsid w:val="00A11383"/>
    <w:rsid w:val="00A42377"/>
    <w:rsid w:val="00A5092E"/>
    <w:rsid w:val="00A67B21"/>
    <w:rsid w:val="00A71A12"/>
    <w:rsid w:val="00A71B14"/>
    <w:rsid w:val="00A74EB4"/>
    <w:rsid w:val="00A808EF"/>
    <w:rsid w:val="00A857C5"/>
    <w:rsid w:val="00A91702"/>
    <w:rsid w:val="00A91790"/>
    <w:rsid w:val="00A93106"/>
    <w:rsid w:val="00A97B4D"/>
    <w:rsid w:val="00AA6F31"/>
    <w:rsid w:val="00AB29FB"/>
    <w:rsid w:val="00AB3127"/>
    <w:rsid w:val="00AB6ABF"/>
    <w:rsid w:val="00AD3855"/>
    <w:rsid w:val="00AD68DA"/>
    <w:rsid w:val="00AE2317"/>
    <w:rsid w:val="00AF0326"/>
    <w:rsid w:val="00AF4E74"/>
    <w:rsid w:val="00B04116"/>
    <w:rsid w:val="00B04378"/>
    <w:rsid w:val="00B0577D"/>
    <w:rsid w:val="00B130A2"/>
    <w:rsid w:val="00B166AF"/>
    <w:rsid w:val="00B21298"/>
    <w:rsid w:val="00B33E2F"/>
    <w:rsid w:val="00B363C6"/>
    <w:rsid w:val="00B3678A"/>
    <w:rsid w:val="00B369C7"/>
    <w:rsid w:val="00B373D5"/>
    <w:rsid w:val="00B40E54"/>
    <w:rsid w:val="00B4542E"/>
    <w:rsid w:val="00B46A61"/>
    <w:rsid w:val="00B7671B"/>
    <w:rsid w:val="00B82BB5"/>
    <w:rsid w:val="00B85F75"/>
    <w:rsid w:val="00B92AA0"/>
    <w:rsid w:val="00BA26F1"/>
    <w:rsid w:val="00BA3791"/>
    <w:rsid w:val="00BA41C7"/>
    <w:rsid w:val="00BB120F"/>
    <w:rsid w:val="00BB4293"/>
    <w:rsid w:val="00BB5C97"/>
    <w:rsid w:val="00BB6F84"/>
    <w:rsid w:val="00BC2631"/>
    <w:rsid w:val="00BC3AC2"/>
    <w:rsid w:val="00BC4586"/>
    <w:rsid w:val="00BD7D00"/>
    <w:rsid w:val="00BE0390"/>
    <w:rsid w:val="00BE0BBA"/>
    <w:rsid w:val="00BE0FF6"/>
    <w:rsid w:val="00BE6A1F"/>
    <w:rsid w:val="00BF60A2"/>
    <w:rsid w:val="00C058BC"/>
    <w:rsid w:val="00C07509"/>
    <w:rsid w:val="00C14498"/>
    <w:rsid w:val="00C14A83"/>
    <w:rsid w:val="00C34886"/>
    <w:rsid w:val="00C42BC0"/>
    <w:rsid w:val="00C448B0"/>
    <w:rsid w:val="00C4630D"/>
    <w:rsid w:val="00C4708F"/>
    <w:rsid w:val="00C54D0D"/>
    <w:rsid w:val="00C54F77"/>
    <w:rsid w:val="00C55DB9"/>
    <w:rsid w:val="00C55FFC"/>
    <w:rsid w:val="00C67D2E"/>
    <w:rsid w:val="00C71C86"/>
    <w:rsid w:val="00C72B79"/>
    <w:rsid w:val="00C742D6"/>
    <w:rsid w:val="00C75B41"/>
    <w:rsid w:val="00C76B12"/>
    <w:rsid w:val="00C85409"/>
    <w:rsid w:val="00C92FEB"/>
    <w:rsid w:val="00C93A6A"/>
    <w:rsid w:val="00CA0F28"/>
    <w:rsid w:val="00CA4609"/>
    <w:rsid w:val="00CA4DE3"/>
    <w:rsid w:val="00CA78E5"/>
    <w:rsid w:val="00CB2F02"/>
    <w:rsid w:val="00CB44A6"/>
    <w:rsid w:val="00CC3240"/>
    <w:rsid w:val="00CC49AC"/>
    <w:rsid w:val="00CD4084"/>
    <w:rsid w:val="00CD5676"/>
    <w:rsid w:val="00CD76A3"/>
    <w:rsid w:val="00CE0CC5"/>
    <w:rsid w:val="00CE0D84"/>
    <w:rsid w:val="00CE421C"/>
    <w:rsid w:val="00CE4B9E"/>
    <w:rsid w:val="00CF1803"/>
    <w:rsid w:val="00D0269F"/>
    <w:rsid w:val="00D03654"/>
    <w:rsid w:val="00D06543"/>
    <w:rsid w:val="00D12199"/>
    <w:rsid w:val="00D2106C"/>
    <w:rsid w:val="00D21496"/>
    <w:rsid w:val="00D229EE"/>
    <w:rsid w:val="00D234FC"/>
    <w:rsid w:val="00D259CA"/>
    <w:rsid w:val="00D31AE9"/>
    <w:rsid w:val="00D32827"/>
    <w:rsid w:val="00D35F2E"/>
    <w:rsid w:val="00D41577"/>
    <w:rsid w:val="00D45C90"/>
    <w:rsid w:val="00D47990"/>
    <w:rsid w:val="00D51AC7"/>
    <w:rsid w:val="00D51D4E"/>
    <w:rsid w:val="00D57695"/>
    <w:rsid w:val="00D708B7"/>
    <w:rsid w:val="00D72F28"/>
    <w:rsid w:val="00D73FC5"/>
    <w:rsid w:val="00D8315C"/>
    <w:rsid w:val="00D8486C"/>
    <w:rsid w:val="00D931D2"/>
    <w:rsid w:val="00D94A3B"/>
    <w:rsid w:val="00DA59B8"/>
    <w:rsid w:val="00DA5BC7"/>
    <w:rsid w:val="00DB3395"/>
    <w:rsid w:val="00DB4DAD"/>
    <w:rsid w:val="00DC3853"/>
    <w:rsid w:val="00DC6834"/>
    <w:rsid w:val="00DC75CD"/>
    <w:rsid w:val="00DE5854"/>
    <w:rsid w:val="00DE70BD"/>
    <w:rsid w:val="00DF4C05"/>
    <w:rsid w:val="00DF5843"/>
    <w:rsid w:val="00E132AF"/>
    <w:rsid w:val="00E141B1"/>
    <w:rsid w:val="00E22E33"/>
    <w:rsid w:val="00E2788D"/>
    <w:rsid w:val="00E360F1"/>
    <w:rsid w:val="00E46DA1"/>
    <w:rsid w:val="00E61ECD"/>
    <w:rsid w:val="00E74E2B"/>
    <w:rsid w:val="00E80F07"/>
    <w:rsid w:val="00E849D8"/>
    <w:rsid w:val="00E857F2"/>
    <w:rsid w:val="00E9519E"/>
    <w:rsid w:val="00E95C44"/>
    <w:rsid w:val="00E95DB3"/>
    <w:rsid w:val="00E95E4F"/>
    <w:rsid w:val="00E9634A"/>
    <w:rsid w:val="00EA118D"/>
    <w:rsid w:val="00EA4809"/>
    <w:rsid w:val="00EA483B"/>
    <w:rsid w:val="00EA564E"/>
    <w:rsid w:val="00EA7EAB"/>
    <w:rsid w:val="00EB346C"/>
    <w:rsid w:val="00EC27F9"/>
    <w:rsid w:val="00EC5987"/>
    <w:rsid w:val="00ED2674"/>
    <w:rsid w:val="00ED2EC5"/>
    <w:rsid w:val="00ED3583"/>
    <w:rsid w:val="00ED63BA"/>
    <w:rsid w:val="00ED7E89"/>
    <w:rsid w:val="00F03F95"/>
    <w:rsid w:val="00F14997"/>
    <w:rsid w:val="00F17BAA"/>
    <w:rsid w:val="00F21035"/>
    <w:rsid w:val="00F2535A"/>
    <w:rsid w:val="00F25779"/>
    <w:rsid w:val="00F3158B"/>
    <w:rsid w:val="00F37731"/>
    <w:rsid w:val="00F439CE"/>
    <w:rsid w:val="00F45518"/>
    <w:rsid w:val="00F50792"/>
    <w:rsid w:val="00F541FF"/>
    <w:rsid w:val="00F54771"/>
    <w:rsid w:val="00F57489"/>
    <w:rsid w:val="00F57E62"/>
    <w:rsid w:val="00F70D1E"/>
    <w:rsid w:val="00F76B94"/>
    <w:rsid w:val="00F76C3A"/>
    <w:rsid w:val="00F80CD7"/>
    <w:rsid w:val="00F844D9"/>
    <w:rsid w:val="00F849DD"/>
    <w:rsid w:val="00F84D29"/>
    <w:rsid w:val="00F91018"/>
    <w:rsid w:val="00FA7F15"/>
    <w:rsid w:val="00FB6088"/>
    <w:rsid w:val="00FD085A"/>
    <w:rsid w:val="00FD1A3A"/>
    <w:rsid w:val="00FD6C5D"/>
    <w:rsid w:val="00FE4E62"/>
    <w:rsid w:val="00FE7BA5"/>
    <w:rsid w:val="00FF79B3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D5A10"/>
  <w15:chartTrackingRefBased/>
  <w15:docId w15:val="{0B37661F-5725-49B6-AE5B-52E9882A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9F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69F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69F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9F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69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69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69F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69F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69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69F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1B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1B6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1B6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A69F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9A69F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9A69F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sid w:val="009A69FA"/>
    <w:rPr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9A69FA"/>
    <w:rPr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semiHidden/>
    <w:rsid w:val="009A69FA"/>
    <w:rPr>
      <w:b/>
      <w:bCs/>
    </w:rPr>
  </w:style>
  <w:style w:type="character" w:customStyle="1" w:styleId="70">
    <w:name w:val="标题 7 字符"/>
    <w:basedOn w:val="a0"/>
    <w:link w:val="7"/>
    <w:uiPriority w:val="9"/>
    <w:semiHidden/>
    <w:rsid w:val="009A69FA"/>
    <w:rPr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9A69FA"/>
    <w:rPr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9A69FA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9A69F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9A69F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9A69F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标题 字符"/>
    <w:basedOn w:val="a0"/>
    <w:link w:val="a9"/>
    <w:uiPriority w:val="11"/>
    <w:rsid w:val="009A69FA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9A69FA"/>
    <w:rPr>
      <w:b/>
      <w:bCs/>
    </w:rPr>
  </w:style>
  <w:style w:type="character" w:styleId="ac">
    <w:name w:val="Emphasis"/>
    <w:basedOn w:val="a0"/>
    <w:uiPriority w:val="20"/>
    <w:qFormat/>
    <w:rsid w:val="009A69FA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9A69FA"/>
    <w:rPr>
      <w:szCs w:val="32"/>
    </w:rPr>
  </w:style>
  <w:style w:type="paragraph" w:styleId="ae">
    <w:name w:val="List Paragraph"/>
    <w:basedOn w:val="a"/>
    <w:uiPriority w:val="34"/>
    <w:qFormat/>
    <w:rsid w:val="009A69FA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9A69FA"/>
    <w:rPr>
      <w:i/>
    </w:rPr>
  </w:style>
  <w:style w:type="character" w:customStyle="1" w:styleId="af0">
    <w:name w:val="引用 字符"/>
    <w:basedOn w:val="a0"/>
    <w:link w:val="af"/>
    <w:uiPriority w:val="29"/>
    <w:rsid w:val="009A69FA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9A69FA"/>
    <w:pPr>
      <w:ind w:left="720" w:right="720"/>
    </w:pPr>
    <w:rPr>
      <w:b/>
      <w:i/>
      <w:szCs w:val="22"/>
    </w:rPr>
  </w:style>
  <w:style w:type="character" w:customStyle="1" w:styleId="af2">
    <w:name w:val="明显引用 字符"/>
    <w:basedOn w:val="a0"/>
    <w:link w:val="af1"/>
    <w:uiPriority w:val="30"/>
    <w:rsid w:val="009A69FA"/>
    <w:rPr>
      <w:b/>
      <w:i/>
      <w:sz w:val="24"/>
    </w:rPr>
  </w:style>
  <w:style w:type="character" w:styleId="af3">
    <w:name w:val="Subtle Emphasis"/>
    <w:uiPriority w:val="19"/>
    <w:qFormat/>
    <w:rsid w:val="009A69FA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9A69F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9A69FA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9A69FA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9A69FA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9A69FA"/>
    <w:pPr>
      <w:outlineLvl w:val="9"/>
    </w:pPr>
  </w:style>
  <w:style w:type="paragraph" w:styleId="af8">
    <w:name w:val="Normal (Web)"/>
    <w:basedOn w:val="a"/>
    <w:uiPriority w:val="99"/>
    <w:unhideWhenUsed/>
    <w:qFormat/>
    <w:rsid w:val="000B545F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f9">
    <w:name w:val="Balloon Text"/>
    <w:basedOn w:val="a"/>
    <w:link w:val="afa"/>
    <w:uiPriority w:val="99"/>
    <w:semiHidden/>
    <w:unhideWhenUsed/>
    <w:rsid w:val="00127A42"/>
    <w:rPr>
      <w:sz w:val="18"/>
      <w:szCs w:val="18"/>
    </w:rPr>
  </w:style>
  <w:style w:type="character" w:customStyle="1" w:styleId="afa">
    <w:name w:val="批注框文本 字符"/>
    <w:basedOn w:val="a0"/>
    <w:link w:val="af9"/>
    <w:uiPriority w:val="99"/>
    <w:semiHidden/>
    <w:rsid w:val="00127A42"/>
    <w:rPr>
      <w:sz w:val="18"/>
      <w:szCs w:val="18"/>
    </w:rPr>
  </w:style>
  <w:style w:type="character" w:styleId="afb">
    <w:name w:val="Hyperlink"/>
    <w:basedOn w:val="a0"/>
    <w:uiPriority w:val="99"/>
    <w:semiHidden/>
    <w:unhideWhenUsed/>
    <w:rsid w:val="00A10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32005">
                  <w:marLeft w:val="0"/>
                  <w:marRight w:val="0"/>
                  <w:marTop w:val="150"/>
                  <w:marBottom w:val="0"/>
                  <w:divBdr>
                    <w:top w:val="single" w:sz="6" w:space="8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ostone-02\Desktop\&#24066;&#22330;&#36319;&#36394;&#3492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申万一级行业月度表现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申万行业月度表现!$A$2</c:f>
              <c:strCache>
                <c:ptCount val="1"/>
                <c:pt idx="0">
                  <c:v>有色金属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申万行业月度表现!$B$1</c:f>
              <c:strCache>
                <c:ptCount val="1"/>
                <c:pt idx="0">
                  <c:v>申万一级行业月度涨幅%</c:v>
                </c:pt>
              </c:strCache>
            </c:strRef>
          </c:cat>
          <c:val>
            <c:numRef>
              <c:f>申万行业月度表现!$B$2</c:f>
              <c:numCache>
                <c:formatCode>#,##0.0000</c:formatCode>
                <c:ptCount val="1"/>
                <c:pt idx="0">
                  <c:v>4.569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C6-4C7C-9DF6-B439A7FF642A}"/>
            </c:ext>
          </c:extLst>
        </c:ser>
        <c:ser>
          <c:idx val="1"/>
          <c:order val="1"/>
          <c:tx>
            <c:strRef>
              <c:f>申万行业月度表现!$A$3</c:f>
              <c:strCache>
                <c:ptCount val="1"/>
                <c:pt idx="0">
                  <c:v>农林牧渔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申万行业月度表现!$B$1</c:f>
              <c:strCache>
                <c:ptCount val="1"/>
                <c:pt idx="0">
                  <c:v>申万一级行业月度涨幅%</c:v>
                </c:pt>
              </c:strCache>
            </c:strRef>
          </c:cat>
          <c:val>
            <c:numRef>
              <c:f>申万行业月度表现!$B$3</c:f>
              <c:numCache>
                <c:formatCode>#,##0.0000</c:formatCode>
                <c:ptCount val="1"/>
                <c:pt idx="0">
                  <c:v>1.3328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C6-4C7C-9DF6-B439A7FF642A}"/>
            </c:ext>
          </c:extLst>
        </c:ser>
        <c:ser>
          <c:idx val="2"/>
          <c:order val="2"/>
          <c:tx>
            <c:strRef>
              <c:f>申万行业月度表现!$A$4</c:f>
              <c:strCache>
                <c:ptCount val="1"/>
                <c:pt idx="0">
                  <c:v>食品饮料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申万行业月度表现!$B$1</c:f>
              <c:strCache>
                <c:ptCount val="1"/>
                <c:pt idx="0">
                  <c:v>申万一级行业月度涨幅%</c:v>
                </c:pt>
              </c:strCache>
            </c:strRef>
          </c:cat>
          <c:val>
            <c:numRef>
              <c:f>申万行业月度表现!$B$4</c:f>
              <c:numCache>
                <c:formatCode>#,##0.0000</c:formatCode>
                <c:ptCount val="1"/>
                <c:pt idx="0">
                  <c:v>-2.3824000000000001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C6-4C7C-9DF6-B439A7FF642A}"/>
            </c:ext>
          </c:extLst>
        </c:ser>
        <c:ser>
          <c:idx val="3"/>
          <c:order val="3"/>
          <c:tx>
            <c:strRef>
              <c:f>申万行业月度表现!$A$5</c:f>
              <c:strCache>
                <c:ptCount val="1"/>
                <c:pt idx="0">
                  <c:v>建筑材料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申万行业月度表现!$B$1</c:f>
              <c:strCache>
                <c:ptCount val="1"/>
                <c:pt idx="0">
                  <c:v>申万一级行业月度涨幅%</c:v>
                </c:pt>
              </c:strCache>
            </c:strRef>
          </c:cat>
          <c:val>
            <c:numRef>
              <c:f>申万行业月度表现!$B$5</c:f>
              <c:numCache>
                <c:formatCode>#,##0.0000</c:formatCode>
                <c:ptCount val="1"/>
                <c:pt idx="0">
                  <c:v>-2.6793999999999998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5C6-4C7C-9DF6-B439A7FF642A}"/>
            </c:ext>
          </c:extLst>
        </c:ser>
        <c:ser>
          <c:idx val="4"/>
          <c:order val="4"/>
          <c:tx>
            <c:strRef>
              <c:f>申万行业月度表现!$A$6</c:f>
              <c:strCache>
                <c:ptCount val="1"/>
                <c:pt idx="0">
                  <c:v>国防军工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申万行业月度表现!$B$1</c:f>
              <c:strCache>
                <c:ptCount val="1"/>
                <c:pt idx="0">
                  <c:v>申万一级行业月度涨幅%</c:v>
                </c:pt>
              </c:strCache>
            </c:strRef>
          </c:cat>
          <c:val>
            <c:numRef>
              <c:f>申万行业月度表现!$B$6</c:f>
              <c:numCache>
                <c:formatCode>#,##0.0000</c:formatCode>
                <c:ptCount val="1"/>
                <c:pt idx="0">
                  <c:v>-2.8170000000000002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5C6-4C7C-9DF6-B439A7FF642A}"/>
            </c:ext>
          </c:extLst>
        </c:ser>
        <c:ser>
          <c:idx val="5"/>
          <c:order val="5"/>
          <c:tx>
            <c:strRef>
              <c:f>申万行业月度表现!$A$7</c:f>
              <c:strCache>
                <c:ptCount val="1"/>
                <c:pt idx="0">
                  <c:v>公用事业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申万行业月度表现!$B$1</c:f>
              <c:strCache>
                <c:ptCount val="1"/>
                <c:pt idx="0">
                  <c:v>申万一级行业月度涨幅%</c:v>
                </c:pt>
              </c:strCache>
            </c:strRef>
          </c:cat>
          <c:val>
            <c:numRef>
              <c:f>申万行业月度表现!$B$7</c:f>
              <c:numCache>
                <c:formatCode>#,##0.0000</c:formatCode>
                <c:ptCount val="1"/>
                <c:pt idx="0">
                  <c:v>-2.9258999999999999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5C6-4C7C-9DF6-B439A7FF642A}"/>
            </c:ext>
          </c:extLst>
        </c:ser>
        <c:ser>
          <c:idx val="6"/>
          <c:order val="6"/>
          <c:tx>
            <c:strRef>
              <c:f>申万行业月度表现!$A$8</c:f>
              <c:strCache>
                <c:ptCount val="1"/>
                <c:pt idx="0">
                  <c:v>银行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申万行业月度表现!$B$1</c:f>
              <c:strCache>
                <c:ptCount val="1"/>
                <c:pt idx="0">
                  <c:v>申万一级行业月度涨幅%</c:v>
                </c:pt>
              </c:strCache>
            </c:strRef>
          </c:cat>
          <c:val>
            <c:numRef>
              <c:f>申万行业月度表现!$B$8</c:f>
              <c:numCache>
                <c:formatCode>#,##0.0000</c:formatCode>
                <c:ptCount val="1"/>
                <c:pt idx="0">
                  <c:v>-3.4346999999999999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5C6-4C7C-9DF6-B439A7FF642A}"/>
            </c:ext>
          </c:extLst>
        </c:ser>
        <c:ser>
          <c:idx val="7"/>
          <c:order val="7"/>
          <c:tx>
            <c:strRef>
              <c:f>申万行业月度表现!$A$9</c:f>
              <c:strCache>
                <c:ptCount val="1"/>
                <c:pt idx="0">
                  <c:v>采掘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申万行业月度表现!$B$1</c:f>
              <c:strCache>
                <c:ptCount val="1"/>
                <c:pt idx="0">
                  <c:v>申万一级行业月度涨幅%</c:v>
                </c:pt>
              </c:strCache>
            </c:strRef>
          </c:cat>
          <c:val>
            <c:numRef>
              <c:f>申万行业月度表现!$B$9</c:f>
              <c:numCache>
                <c:formatCode>#,##0.0000</c:formatCode>
                <c:ptCount val="1"/>
                <c:pt idx="0">
                  <c:v>-3.8803999999999998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5C6-4C7C-9DF6-B439A7FF642A}"/>
            </c:ext>
          </c:extLst>
        </c:ser>
        <c:ser>
          <c:idx val="8"/>
          <c:order val="8"/>
          <c:tx>
            <c:strRef>
              <c:f>申万行业月度表现!$A$10</c:f>
              <c:strCache>
                <c:ptCount val="1"/>
                <c:pt idx="0">
                  <c:v>纺织服装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申万行业月度表现!$B$1</c:f>
              <c:strCache>
                <c:ptCount val="1"/>
                <c:pt idx="0">
                  <c:v>申万一级行业月度涨幅%</c:v>
                </c:pt>
              </c:strCache>
            </c:strRef>
          </c:cat>
          <c:val>
            <c:numRef>
              <c:f>申万行业月度表现!$B$10</c:f>
              <c:numCache>
                <c:formatCode>#,##0.0000</c:formatCode>
                <c:ptCount val="1"/>
                <c:pt idx="0">
                  <c:v>-4.3404999999999996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5C6-4C7C-9DF6-B439A7FF642A}"/>
            </c:ext>
          </c:extLst>
        </c:ser>
        <c:ser>
          <c:idx val="9"/>
          <c:order val="9"/>
          <c:tx>
            <c:strRef>
              <c:f>申万行业月度表现!$A$11</c:f>
              <c:strCache>
                <c:ptCount val="1"/>
                <c:pt idx="0">
                  <c:v>计算机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申万行业月度表现!$B$1</c:f>
              <c:strCache>
                <c:ptCount val="1"/>
                <c:pt idx="0">
                  <c:v>申万一级行业月度涨幅%</c:v>
                </c:pt>
              </c:strCache>
            </c:strRef>
          </c:cat>
          <c:val>
            <c:numRef>
              <c:f>申万行业月度表现!$B$11</c:f>
              <c:numCache>
                <c:formatCode>#,##0.0000</c:formatCode>
                <c:ptCount val="1"/>
                <c:pt idx="0">
                  <c:v>-4.4541000000000004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65C6-4C7C-9DF6-B439A7FF642A}"/>
            </c:ext>
          </c:extLst>
        </c:ser>
        <c:ser>
          <c:idx val="10"/>
          <c:order val="10"/>
          <c:tx>
            <c:strRef>
              <c:f>申万行业月度表现!$A$12</c:f>
              <c:strCache>
                <c:ptCount val="1"/>
                <c:pt idx="0">
                  <c:v>综合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申万行业月度表现!$B$1</c:f>
              <c:strCache>
                <c:ptCount val="1"/>
                <c:pt idx="0">
                  <c:v>申万一级行业月度涨幅%</c:v>
                </c:pt>
              </c:strCache>
            </c:strRef>
          </c:cat>
          <c:val>
            <c:numRef>
              <c:f>申万行业月度表现!$B$12</c:f>
              <c:numCache>
                <c:formatCode>#,##0.0000</c:formatCode>
                <c:ptCount val="1"/>
                <c:pt idx="0">
                  <c:v>-4.5137999999999998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5C6-4C7C-9DF6-B439A7FF642A}"/>
            </c:ext>
          </c:extLst>
        </c:ser>
        <c:ser>
          <c:idx val="11"/>
          <c:order val="11"/>
          <c:tx>
            <c:strRef>
              <c:f>申万行业月度表现!$A$13</c:f>
              <c:strCache>
                <c:ptCount val="1"/>
                <c:pt idx="0">
                  <c:v>机械设备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申万行业月度表现!$B$1</c:f>
              <c:strCache>
                <c:ptCount val="1"/>
                <c:pt idx="0">
                  <c:v>申万一级行业月度涨幅%</c:v>
                </c:pt>
              </c:strCache>
            </c:strRef>
          </c:cat>
          <c:val>
            <c:numRef>
              <c:f>申万行业月度表现!$B$13</c:f>
              <c:numCache>
                <c:formatCode>#,##0.0000</c:formatCode>
                <c:ptCount val="1"/>
                <c:pt idx="0">
                  <c:v>-4.7168000000000001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65C6-4C7C-9DF6-B439A7FF642A}"/>
            </c:ext>
          </c:extLst>
        </c:ser>
        <c:ser>
          <c:idx val="12"/>
          <c:order val="12"/>
          <c:tx>
            <c:strRef>
              <c:f>申万行业月度表现!$A$14</c:f>
              <c:strCache>
                <c:ptCount val="1"/>
                <c:pt idx="0">
                  <c:v>钢铁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申万行业月度表现!$B$1</c:f>
              <c:strCache>
                <c:ptCount val="1"/>
                <c:pt idx="0">
                  <c:v>申万一级行业月度涨幅%</c:v>
                </c:pt>
              </c:strCache>
            </c:strRef>
          </c:cat>
          <c:val>
            <c:numRef>
              <c:f>申万行业月度表现!$B$14</c:f>
              <c:numCache>
                <c:formatCode>#,##0.0000</c:formatCode>
                <c:ptCount val="1"/>
                <c:pt idx="0">
                  <c:v>-4.7957000000000001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5C6-4C7C-9DF6-B439A7FF642A}"/>
            </c:ext>
          </c:extLst>
        </c:ser>
        <c:ser>
          <c:idx val="13"/>
          <c:order val="13"/>
          <c:tx>
            <c:strRef>
              <c:f>申万行业月度表现!$A$15</c:f>
              <c:strCache>
                <c:ptCount val="1"/>
                <c:pt idx="0">
                  <c:v>家用电器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申万行业月度表现!$B$1</c:f>
              <c:strCache>
                <c:ptCount val="1"/>
                <c:pt idx="0">
                  <c:v>申万一级行业月度涨幅%</c:v>
                </c:pt>
              </c:strCache>
            </c:strRef>
          </c:cat>
          <c:val>
            <c:numRef>
              <c:f>申万行业月度表现!$B$15</c:f>
              <c:numCache>
                <c:formatCode>#,##0.0000</c:formatCode>
                <c:ptCount val="1"/>
                <c:pt idx="0">
                  <c:v>-4.8124000000000002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65C6-4C7C-9DF6-B439A7FF642A}"/>
            </c:ext>
          </c:extLst>
        </c:ser>
        <c:ser>
          <c:idx val="14"/>
          <c:order val="14"/>
          <c:tx>
            <c:strRef>
              <c:f>申万行业月度表现!$A$16</c:f>
              <c:strCache>
                <c:ptCount val="1"/>
                <c:pt idx="0">
                  <c:v>休闲服务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申万行业月度表现!$B$1</c:f>
              <c:strCache>
                <c:ptCount val="1"/>
                <c:pt idx="0">
                  <c:v>申万一级行业月度涨幅%</c:v>
                </c:pt>
              </c:strCache>
            </c:strRef>
          </c:cat>
          <c:val>
            <c:numRef>
              <c:f>申万行业月度表现!$B$16</c:f>
              <c:numCache>
                <c:formatCode>#,##0.0000</c:formatCode>
                <c:ptCount val="1"/>
                <c:pt idx="0">
                  <c:v>-5.2727000000000004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65C6-4C7C-9DF6-B439A7FF642A}"/>
            </c:ext>
          </c:extLst>
        </c:ser>
        <c:ser>
          <c:idx val="15"/>
          <c:order val="15"/>
          <c:tx>
            <c:strRef>
              <c:f>申万行业月度表现!$A$17</c:f>
              <c:strCache>
                <c:ptCount val="1"/>
                <c:pt idx="0">
                  <c:v>轻工制造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申万行业月度表现!$B$1</c:f>
              <c:strCache>
                <c:ptCount val="1"/>
                <c:pt idx="0">
                  <c:v>申万一级行业月度涨幅%</c:v>
                </c:pt>
              </c:strCache>
            </c:strRef>
          </c:cat>
          <c:val>
            <c:numRef>
              <c:f>申万行业月度表现!$B$17</c:f>
              <c:numCache>
                <c:formatCode>#,##0.0000</c:formatCode>
                <c:ptCount val="1"/>
                <c:pt idx="0">
                  <c:v>-5.5907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65C6-4C7C-9DF6-B439A7FF642A}"/>
            </c:ext>
          </c:extLst>
        </c:ser>
        <c:ser>
          <c:idx val="16"/>
          <c:order val="16"/>
          <c:tx>
            <c:strRef>
              <c:f>申万行业月度表现!$A$18</c:f>
              <c:strCache>
                <c:ptCount val="1"/>
                <c:pt idx="0">
                  <c:v>电气设备</c:v>
                </c:pt>
              </c:strCache>
            </c:strRef>
          </c:tx>
          <c:spPr>
            <a:solidFill>
              <a:schemeClr val="accent5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申万行业月度表现!$B$1</c:f>
              <c:strCache>
                <c:ptCount val="1"/>
                <c:pt idx="0">
                  <c:v>申万一级行业月度涨幅%</c:v>
                </c:pt>
              </c:strCache>
            </c:strRef>
          </c:cat>
          <c:val>
            <c:numRef>
              <c:f>申万行业月度表现!$B$18</c:f>
              <c:numCache>
                <c:formatCode>#,##0.0000</c:formatCode>
                <c:ptCount val="1"/>
                <c:pt idx="0">
                  <c:v>-5.6711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65C6-4C7C-9DF6-B439A7FF642A}"/>
            </c:ext>
          </c:extLst>
        </c:ser>
        <c:ser>
          <c:idx val="17"/>
          <c:order val="17"/>
          <c:tx>
            <c:strRef>
              <c:f>申万行业月度表现!$A$19</c:f>
              <c:strCache>
                <c:ptCount val="1"/>
                <c:pt idx="0">
                  <c:v>电子</c:v>
                </c:pt>
              </c:strCache>
            </c:strRef>
          </c:tx>
          <c:spPr>
            <a:solidFill>
              <a:schemeClr val="accent6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申万行业月度表现!$B$1</c:f>
              <c:strCache>
                <c:ptCount val="1"/>
                <c:pt idx="0">
                  <c:v>申万一级行业月度涨幅%</c:v>
                </c:pt>
              </c:strCache>
            </c:strRef>
          </c:cat>
          <c:val>
            <c:numRef>
              <c:f>申万行业月度表现!$B$19</c:f>
              <c:numCache>
                <c:formatCode>#,##0.0000</c:formatCode>
                <c:ptCount val="1"/>
                <c:pt idx="0">
                  <c:v>-6.0377999999999998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65C6-4C7C-9DF6-B439A7FF642A}"/>
            </c:ext>
          </c:extLst>
        </c:ser>
        <c:ser>
          <c:idx val="18"/>
          <c:order val="18"/>
          <c:tx>
            <c:strRef>
              <c:f>申万行业月度表现!$A$20</c:f>
              <c:strCache>
                <c:ptCount val="1"/>
                <c:pt idx="0">
                  <c:v>化工</c:v>
                </c:pt>
              </c:strCache>
            </c:strRef>
          </c:tx>
          <c:spPr>
            <a:solidFill>
              <a:schemeClr val="accent1">
                <a:lumMod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申万行业月度表现!$B$1</c:f>
              <c:strCache>
                <c:ptCount val="1"/>
                <c:pt idx="0">
                  <c:v>申万一级行业月度涨幅%</c:v>
                </c:pt>
              </c:strCache>
            </c:strRef>
          </c:cat>
          <c:val>
            <c:numRef>
              <c:f>申万行业月度表现!$B$20</c:f>
              <c:numCache>
                <c:formatCode>#,##0.0000</c:formatCode>
                <c:ptCount val="1"/>
                <c:pt idx="0">
                  <c:v>-6.4486999999999997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65C6-4C7C-9DF6-B439A7FF642A}"/>
            </c:ext>
          </c:extLst>
        </c:ser>
        <c:ser>
          <c:idx val="19"/>
          <c:order val="19"/>
          <c:tx>
            <c:strRef>
              <c:f>申万行业月度表现!$A$21</c:f>
              <c:strCache>
                <c:ptCount val="1"/>
                <c:pt idx="0">
                  <c:v>房地产</c:v>
                </c:pt>
              </c:strCache>
            </c:strRef>
          </c:tx>
          <c:spPr>
            <a:solidFill>
              <a:schemeClr val="accent2">
                <a:lumMod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申万行业月度表现!$B$1</c:f>
              <c:strCache>
                <c:ptCount val="1"/>
                <c:pt idx="0">
                  <c:v>申万一级行业月度涨幅%</c:v>
                </c:pt>
              </c:strCache>
            </c:strRef>
          </c:cat>
          <c:val>
            <c:numRef>
              <c:f>申万行业月度表现!$B$21</c:f>
              <c:numCache>
                <c:formatCode>#,##0.0000</c:formatCode>
                <c:ptCount val="1"/>
                <c:pt idx="0">
                  <c:v>-6.7232000000000003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65C6-4C7C-9DF6-B439A7FF642A}"/>
            </c:ext>
          </c:extLst>
        </c:ser>
        <c:ser>
          <c:idx val="20"/>
          <c:order val="20"/>
          <c:tx>
            <c:strRef>
              <c:f>申万行业月度表现!$A$22</c:f>
              <c:strCache>
                <c:ptCount val="1"/>
                <c:pt idx="0">
                  <c:v>商业贸易</c:v>
                </c:pt>
              </c:strCache>
            </c:strRef>
          </c:tx>
          <c:spPr>
            <a:solidFill>
              <a:schemeClr val="accent3">
                <a:lumMod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申万行业月度表现!$B$1</c:f>
              <c:strCache>
                <c:ptCount val="1"/>
                <c:pt idx="0">
                  <c:v>申万一级行业月度涨幅%</c:v>
                </c:pt>
              </c:strCache>
            </c:strRef>
          </c:cat>
          <c:val>
            <c:numRef>
              <c:f>申万行业月度表现!$B$22</c:f>
              <c:numCache>
                <c:formatCode>#,##0.0000</c:formatCode>
                <c:ptCount val="1"/>
                <c:pt idx="0">
                  <c:v>-6.8426999999999998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65C6-4C7C-9DF6-B439A7FF642A}"/>
            </c:ext>
          </c:extLst>
        </c:ser>
        <c:ser>
          <c:idx val="21"/>
          <c:order val="21"/>
          <c:tx>
            <c:strRef>
              <c:f>申万行业月度表现!$A$23</c:f>
              <c:strCache>
                <c:ptCount val="1"/>
                <c:pt idx="0">
                  <c:v>医药生物</c:v>
                </c:pt>
              </c:strCache>
            </c:strRef>
          </c:tx>
          <c:spPr>
            <a:solidFill>
              <a:schemeClr val="accent4">
                <a:lumMod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申万行业月度表现!$B$1</c:f>
              <c:strCache>
                <c:ptCount val="1"/>
                <c:pt idx="0">
                  <c:v>申万一级行业月度涨幅%</c:v>
                </c:pt>
              </c:strCache>
            </c:strRef>
          </c:cat>
          <c:val>
            <c:numRef>
              <c:f>申万行业月度表现!$B$23</c:f>
              <c:numCache>
                <c:formatCode>#,##0.0000</c:formatCode>
                <c:ptCount val="1"/>
                <c:pt idx="0">
                  <c:v>-6.8467000000000002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65C6-4C7C-9DF6-B439A7FF642A}"/>
            </c:ext>
          </c:extLst>
        </c:ser>
        <c:ser>
          <c:idx val="22"/>
          <c:order val="22"/>
          <c:tx>
            <c:strRef>
              <c:f>申万行业月度表现!$A$24</c:f>
              <c:strCache>
                <c:ptCount val="1"/>
                <c:pt idx="0">
                  <c:v>交通运输</c:v>
                </c:pt>
              </c:strCache>
            </c:strRef>
          </c:tx>
          <c:spPr>
            <a:solidFill>
              <a:schemeClr val="accent5">
                <a:lumMod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申万行业月度表现!$B$1</c:f>
              <c:strCache>
                <c:ptCount val="1"/>
                <c:pt idx="0">
                  <c:v>申万一级行业月度涨幅%</c:v>
                </c:pt>
              </c:strCache>
            </c:strRef>
          </c:cat>
          <c:val>
            <c:numRef>
              <c:f>申万行业月度表现!$B$24</c:f>
              <c:numCache>
                <c:formatCode>#,##0.0000</c:formatCode>
                <c:ptCount val="1"/>
                <c:pt idx="0">
                  <c:v>-7.0974000000000004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65C6-4C7C-9DF6-B439A7FF642A}"/>
            </c:ext>
          </c:extLst>
        </c:ser>
        <c:ser>
          <c:idx val="23"/>
          <c:order val="23"/>
          <c:tx>
            <c:strRef>
              <c:f>申万行业月度表现!$A$25</c:f>
              <c:strCache>
                <c:ptCount val="1"/>
                <c:pt idx="0">
                  <c:v>传媒</c:v>
                </c:pt>
              </c:strCache>
            </c:strRef>
          </c:tx>
          <c:spPr>
            <a:solidFill>
              <a:schemeClr val="accent6">
                <a:lumMod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申万行业月度表现!$B$1</c:f>
              <c:strCache>
                <c:ptCount val="1"/>
                <c:pt idx="0">
                  <c:v>申万一级行业月度涨幅%</c:v>
                </c:pt>
              </c:strCache>
            </c:strRef>
          </c:cat>
          <c:val>
            <c:numRef>
              <c:f>申万行业月度表现!$B$25</c:f>
              <c:numCache>
                <c:formatCode>#,##0.0000</c:formatCode>
                <c:ptCount val="1"/>
                <c:pt idx="0">
                  <c:v>-7.9097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65C6-4C7C-9DF6-B439A7FF642A}"/>
            </c:ext>
          </c:extLst>
        </c:ser>
        <c:ser>
          <c:idx val="24"/>
          <c:order val="24"/>
          <c:tx>
            <c:strRef>
              <c:f>申万行业月度表现!$A$26</c:f>
              <c:strCache>
                <c:ptCount val="1"/>
                <c:pt idx="0">
                  <c:v>通信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申万行业月度表现!$B$1</c:f>
              <c:strCache>
                <c:ptCount val="1"/>
                <c:pt idx="0">
                  <c:v>申万一级行业月度涨幅%</c:v>
                </c:pt>
              </c:strCache>
            </c:strRef>
          </c:cat>
          <c:val>
            <c:numRef>
              <c:f>申万行业月度表现!$B$26</c:f>
              <c:numCache>
                <c:formatCode>#,##0.0000</c:formatCode>
                <c:ptCount val="1"/>
                <c:pt idx="0">
                  <c:v>-8.0086999999999993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65C6-4C7C-9DF6-B439A7FF642A}"/>
            </c:ext>
          </c:extLst>
        </c:ser>
        <c:ser>
          <c:idx val="25"/>
          <c:order val="25"/>
          <c:tx>
            <c:strRef>
              <c:f>申万行业月度表现!$A$27</c:f>
              <c:strCache>
                <c:ptCount val="1"/>
                <c:pt idx="0">
                  <c:v>非银金融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申万行业月度表现!$B$1</c:f>
              <c:strCache>
                <c:ptCount val="1"/>
                <c:pt idx="0">
                  <c:v>申万一级行业月度涨幅%</c:v>
                </c:pt>
              </c:strCache>
            </c:strRef>
          </c:cat>
          <c:val>
            <c:numRef>
              <c:f>申万行业月度表现!$B$27</c:f>
              <c:numCache>
                <c:formatCode>#,##0.0000</c:formatCode>
                <c:ptCount val="1"/>
                <c:pt idx="0">
                  <c:v>-8.6470000000000002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65C6-4C7C-9DF6-B439A7FF642A}"/>
            </c:ext>
          </c:extLst>
        </c:ser>
        <c:ser>
          <c:idx val="26"/>
          <c:order val="26"/>
          <c:tx>
            <c:strRef>
              <c:f>申万行业月度表现!$A$28</c:f>
              <c:strCache>
                <c:ptCount val="1"/>
                <c:pt idx="0">
                  <c:v>建筑装饰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申万行业月度表现!$B$1</c:f>
              <c:strCache>
                <c:ptCount val="1"/>
                <c:pt idx="0">
                  <c:v>申万一级行业月度涨幅%</c:v>
                </c:pt>
              </c:strCache>
            </c:strRef>
          </c:cat>
          <c:val>
            <c:numRef>
              <c:f>申万行业月度表现!$B$28</c:f>
              <c:numCache>
                <c:formatCode>#,##0.0000</c:formatCode>
                <c:ptCount val="1"/>
                <c:pt idx="0">
                  <c:v>-8.7096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65C6-4C7C-9DF6-B439A7FF642A}"/>
            </c:ext>
          </c:extLst>
        </c:ser>
        <c:ser>
          <c:idx val="27"/>
          <c:order val="27"/>
          <c:tx>
            <c:strRef>
              <c:f>申万行业月度表现!$A$29</c:f>
              <c:strCache>
                <c:ptCount val="1"/>
                <c:pt idx="0">
                  <c:v>汽车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申万行业月度表现!$B$1</c:f>
              <c:strCache>
                <c:ptCount val="1"/>
                <c:pt idx="0">
                  <c:v>申万一级行业月度涨幅%</c:v>
                </c:pt>
              </c:strCache>
            </c:strRef>
          </c:cat>
          <c:val>
            <c:numRef>
              <c:f>申万行业月度表现!$B$29</c:f>
              <c:numCache>
                <c:formatCode>#,##0.0000</c:formatCode>
                <c:ptCount val="1"/>
                <c:pt idx="0">
                  <c:v>-9.2805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B-65C6-4C7C-9DF6-B439A7FF64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6196592"/>
        <c:axId val="186197152"/>
      </c:barChart>
      <c:catAx>
        <c:axId val="186196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86197152"/>
        <c:crosses val="autoZero"/>
        <c:auto val="1"/>
        <c:lblAlgn val="ctr"/>
        <c:lblOffset val="100"/>
        <c:noMultiLvlLbl val="0"/>
      </c:catAx>
      <c:valAx>
        <c:axId val="186197152"/>
        <c:scaling>
          <c:orientation val="minMax"/>
          <c:max val="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86196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3392</TotalTime>
  <Pages>5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投资策略月度报告 （2019年1月31日）</dc:title>
  <dc:subject/>
  <dc:creator>postone-02</dc:creator>
  <cp:keywords/>
  <dc:description/>
  <cp:lastModifiedBy>postone01</cp:lastModifiedBy>
  <cp:revision>516</cp:revision>
  <dcterms:created xsi:type="dcterms:W3CDTF">2019-01-29T03:21:00Z</dcterms:created>
  <dcterms:modified xsi:type="dcterms:W3CDTF">2019-05-31T09:06:00Z</dcterms:modified>
</cp:coreProperties>
</file>